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361C" w14:textId="2B2FCB75" w:rsidR="00D40EC9" w:rsidRPr="00644E1C" w:rsidRDefault="00384976" w:rsidP="00D40EC9">
      <w:pPr>
        <w:jc w:val="both"/>
        <w:rPr>
          <w:rFonts w:ascii="Minion Pro" w:hAnsi="Minion Pro"/>
          <w:b/>
          <w:bCs/>
          <w:sz w:val="24"/>
          <w:szCs w:val="24"/>
        </w:rPr>
      </w:pPr>
      <w:r w:rsidRPr="00644E1C">
        <w:rPr>
          <w:rFonts w:ascii="Minion Pro" w:hAnsi="Minion Pro"/>
          <w:b/>
          <w:bCs/>
          <w:sz w:val="24"/>
          <w:szCs w:val="24"/>
        </w:rPr>
        <w:t>K</w:t>
      </w:r>
      <w:r w:rsidR="00D40EC9" w:rsidRPr="00644E1C">
        <w:rPr>
          <w:rFonts w:ascii="Minion Pro" w:hAnsi="Minion Pro"/>
          <w:b/>
          <w:bCs/>
          <w:sz w:val="24"/>
          <w:szCs w:val="24"/>
        </w:rPr>
        <w:t>enmerken en kwaliteit</w:t>
      </w:r>
      <w:r w:rsidRPr="00644E1C">
        <w:rPr>
          <w:rFonts w:ascii="Minion Pro" w:hAnsi="Minion Pro"/>
          <w:b/>
          <w:bCs/>
          <w:sz w:val="24"/>
          <w:szCs w:val="24"/>
        </w:rPr>
        <w:t>en</w:t>
      </w:r>
      <w:r w:rsidR="00D40EC9" w:rsidRPr="00644E1C">
        <w:rPr>
          <w:rFonts w:ascii="Minion Pro" w:hAnsi="Minion Pro"/>
          <w:b/>
          <w:bCs/>
          <w:sz w:val="24"/>
          <w:szCs w:val="24"/>
        </w:rPr>
        <w:t xml:space="preserve"> van lesobservatie-instrumenten</w:t>
      </w:r>
    </w:p>
    <w:p w14:paraId="41E42479" w14:textId="7315E49D" w:rsidR="00B565D2" w:rsidRDefault="00B565D2" w:rsidP="007B2FF2"/>
    <w:p w14:paraId="29F04882" w14:textId="3EBD48CC" w:rsidR="00C145DE" w:rsidRDefault="00C145DE" w:rsidP="007B2FF2">
      <w:r>
        <w:t>Auteurs:</w:t>
      </w:r>
    </w:p>
    <w:p w14:paraId="23C2DCB8" w14:textId="6111123D" w:rsidR="00C145DE" w:rsidRPr="00644E1C" w:rsidRDefault="00D40EC9" w:rsidP="00644E1C">
      <w:pPr>
        <w:pStyle w:val="Lijstalinea"/>
        <w:numPr>
          <w:ilvl w:val="0"/>
          <w:numId w:val="11"/>
        </w:numPr>
        <w:rPr>
          <w:i/>
          <w:iCs/>
          <w:lang w:val="en-GB"/>
        </w:rPr>
      </w:pPr>
      <w:r w:rsidRPr="00644E1C">
        <w:rPr>
          <w:i/>
          <w:iCs/>
          <w:lang w:val="en-GB"/>
        </w:rPr>
        <w:t>Marjoleine Dobbelaer</w:t>
      </w:r>
      <w:r w:rsidR="00B565D2" w:rsidRPr="00644E1C">
        <w:rPr>
          <w:i/>
          <w:iCs/>
          <w:lang w:val="en-GB"/>
        </w:rPr>
        <w:t xml:space="preserve"> (</w:t>
      </w:r>
      <w:r w:rsidRPr="00644E1C">
        <w:rPr>
          <w:i/>
          <w:iCs/>
          <w:lang w:val="en-GB"/>
        </w:rPr>
        <w:t>HAN University of Applied Sciences</w:t>
      </w:r>
      <w:r w:rsidR="00B565D2" w:rsidRPr="00644E1C">
        <w:rPr>
          <w:i/>
          <w:iCs/>
          <w:lang w:val="en-GB"/>
        </w:rPr>
        <w:t>)</w:t>
      </w:r>
    </w:p>
    <w:p w14:paraId="4A22A3F1" w14:textId="77017C0E" w:rsidR="00D40EC9" w:rsidRPr="00644E1C" w:rsidRDefault="00D40EC9" w:rsidP="00644E1C">
      <w:pPr>
        <w:pStyle w:val="Lijstalinea"/>
        <w:numPr>
          <w:ilvl w:val="0"/>
          <w:numId w:val="11"/>
        </w:numPr>
        <w:rPr>
          <w:i/>
          <w:iCs/>
        </w:rPr>
      </w:pPr>
      <w:r w:rsidRPr="00644E1C">
        <w:rPr>
          <w:i/>
          <w:iCs/>
        </w:rPr>
        <w:t>Adrie Visscher</w:t>
      </w:r>
      <w:r w:rsidR="00B565D2" w:rsidRPr="00644E1C">
        <w:rPr>
          <w:i/>
          <w:iCs/>
        </w:rPr>
        <w:t xml:space="preserve"> (</w:t>
      </w:r>
      <w:r w:rsidRPr="00644E1C">
        <w:rPr>
          <w:i/>
          <w:iCs/>
        </w:rPr>
        <w:t>Universiteit Twente</w:t>
      </w:r>
      <w:r w:rsidR="00B565D2" w:rsidRPr="00644E1C">
        <w:rPr>
          <w:i/>
          <w:iCs/>
        </w:rPr>
        <w:t>)</w:t>
      </w:r>
    </w:p>
    <w:p w14:paraId="17D7344A" w14:textId="77777777" w:rsidR="00B565D2" w:rsidRPr="00F24FA0" w:rsidRDefault="00B565D2" w:rsidP="007B2FF2"/>
    <w:p w14:paraId="3F3C4884" w14:textId="1A090AD2" w:rsidR="007B2FF2" w:rsidRPr="00F24FA0" w:rsidRDefault="00B565D2" w:rsidP="007B2FF2">
      <w:pPr>
        <w:rPr>
          <w:b/>
          <w:bCs/>
        </w:rPr>
      </w:pPr>
      <w:r>
        <w:rPr>
          <w:b/>
          <w:bCs/>
        </w:rPr>
        <w:t xml:space="preserve">1. </w:t>
      </w:r>
      <w:r w:rsidR="007B2FF2" w:rsidRPr="00F24FA0">
        <w:rPr>
          <w:b/>
          <w:bCs/>
        </w:rPr>
        <w:t xml:space="preserve">Introductie </w:t>
      </w:r>
    </w:p>
    <w:p w14:paraId="2E44377C" w14:textId="1035D775" w:rsidR="00384976" w:rsidRDefault="007B2FF2" w:rsidP="007B2FF2">
      <w:r w:rsidRPr="00F24FA0">
        <w:t xml:space="preserve">De kwaliteit van de leraar is van groot belang voor het leren van leerlingen. Het </w:t>
      </w:r>
      <w:r w:rsidR="00384976">
        <w:t xml:space="preserve">nauwkeurig </w:t>
      </w:r>
      <w:r w:rsidRPr="00F24FA0">
        <w:t>meten van deze kwaliteit daarmee ook</w:t>
      </w:r>
      <w:r w:rsidR="00384976">
        <w:t>. Op die manier kunnen zoveel mogelijk</w:t>
      </w:r>
      <w:r w:rsidRPr="00F24FA0">
        <w:t xml:space="preserve"> leraren </w:t>
      </w:r>
      <w:r w:rsidR="00904000" w:rsidRPr="00F24FA0">
        <w:t xml:space="preserve">van voldoende niveau </w:t>
      </w:r>
      <w:r w:rsidRPr="00F24FA0">
        <w:t xml:space="preserve">voor de klas komen </w:t>
      </w:r>
      <w:r w:rsidR="00384976">
        <w:t>te staan</w:t>
      </w:r>
      <w:r w:rsidRPr="00F24FA0">
        <w:t xml:space="preserve">, </w:t>
      </w:r>
      <w:r w:rsidR="00384976">
        <w:t xml:space="preserve">kunnen </w:t>
      </w:r>
      <w:r w:rsidRPr="00F24FA0">
        <w:t xml:space="preserve">leraren </w:t>
      </w:r>
      <w:r w:rsidR="00384976">
        <w:t>leren</w:t>
      </w:r>
      <w:r w:rsidR="00384976" w:rsidRPr="00F24FA0">
        <w:t xml:space="preserve"> </w:t>
      </w:r>
      <w:r w:rsidRPr="00F24FA0">
        <w:t xml:space="preserve">op welke punten zij </w:t>
      </w:r>
      <w:r w:rsidR="00904000">
        <w:t xml:space="preserve">zichzelf </w:t>
      </w:r>
      <w:r w:rsidRPr="00F24FA0">
        <w:t>nog kunnen verbeteren en</w:t>
      </w:r>
      <w:r w:rsidR="00384976">
        <w:t xml:space="preserve"> </w:t>
      </w:r>
      <w:r w:rsidR="00305C5A">
        <w:t>is het mogelijk om</w:t>
      </w:r>
      <w:r w:rsidR="00305C5A" w:rsidRPr="00F24FA0">
        <w:t xml:space="preserve"> </w:t>
      </w:r>
      <w:r w:rsidRPr="00F24FA0">
        <w:t>tijdig HRM</w:t>
      </w:r>
      <w:r w:rsidR="00904000">
        <w:t>-</w:t>
      </w:r>
      <w:r w:rsidRPr="00F24FA0">
        <w:t xml:space="preserve">beslissingen </w:t>
      </w:r>
      <w:r w:rsidR="00305C5A">
        <w:t xml:space="preserve">te nemen </w:t>
      </w:r>
      <w:r w:rsidRPr="00F24FA0">
        <w:t xml:space="preserve">als de kwaliteit van de leraar beneden </w:t>
      </w:r>
      <w:r w:rsidR="00384976">
        <w:t>het</w:t>
      </w:r>
      <w:r w:rsidR="00384976" w:rsidRPr="00F24FA0">
        <w:t xml:space="preserve"> </w:t>
      </w:r>
      <w:r w:rsidRPr="00F24FA0">
        <w:t>gewenst</w:t>
      </w:r>
      <w:r w:rsidR="00384976">
        <w:t>e</w:t>
      </w:r>
      <w:r w:rsidRPr="00F24FA0">
        <w:t xml:space="preserve"> niveau is. </w:t>
      </w:r>
    </w:p>
    <w:p w14:paraId="2EBB7329" w14:textId="53C74537" w:rsidR="007B2FF2" w:rsidRPr="00F24FA0" w:rsidRDefault="007B2FF2" w:rsidP="007B2FF2">
      <w:r w:rsidRPr="00F24FA0">
        <w:t xml:space="preserve">Het meten van lerarenkwaliteit kan op diverse manieren. Te denken valt aan </w:t>
      </w:r>
      <w:r w:rsidR="004A1BFB">
        <w:t xml:space="preserve">het meten van </w:t>
      </w:r>
      <w:r w:rsidR="00384976">
        <w:t xml:space="preserve">de </w:t>
      </w:r>
      <w:r w:rsidRPr="00F24FA0">
        <w:t>leerling</w:t>
      </w:r>
      <w:r w:rsidR="00904000">
        <w:t>en</w:t>
      </w:r>
      <w:r w:rsidRPr="00F24FA0">
        <w:t>resultaten</w:t>
      </w:r>
      <w:r w:rsidR="00384976">
        <w:t xml:space="preserve"> die leraren realiseren</w:t>
      </w:r>
      <w:r w:rsidRPr="00F24FA0">
        <w:t xml:space="preserve">, het meten van </w:t>
      </w:r>
      <w:r w:rsidR="00904000">
        <w:t xml:space="preserve">de </w:t>
      </w:r>
      <w:r w:rsidRPr="00F24FA0">
        <w:t xml:space="preserve">leerlingpercepties </w:t>
      </w:r>
      <w:r w:rsidR="00384976">
        <w:t xml:space="preserve">van leskwaliteit </w:t>
      </w:r>
      <w:r w:rsidRPr="00F24FA0">
        <w:t xml:space="preserve">of het </w:t>
      </w:r>
      <w:r w:rsidR="00384976">
        <w:t>observeren van lessen</w:t>
      </w:r>
      <w:r w:rsidRPr="00F24FA0">
        <w:t>. Elke methode heeft voor- en nadelen.</w:t>
      </w:r>
    </w:p>
    <w:p w14:paraId="683DAB5B" w14:textId="7C974D9C" w:rsidR="007B2FF2" w:rsidRPr="00F24FA0" w:rsidRDefault="00384976" w:rsidP="007B2FF2">
      <w:r>
        <w:t>In d</w:t>
      </w:r>
      <w:r w:rsidR="00AA563D" w:rsidRPr="00F24FA0">
        <w:t>it hoofdstuk</w:t>
      </w:r>
      <w:r w:rsidR="007B2FF2" w:rsidRPr="00F24FA0">
        <w:t xml:space="preserve"> focus</w:t>
      </w:r>
      <w:r>
        <w:t xml:space="preserve">sen we ons </w:t>
      </w:r>
      <w:r w:rsidR="007B2FF2" w:rsidRPr="00F24FA0">
        <w:t>op lesobservaties en de kwaliteit</w:t>
      </w:r>
      <w:r>
        <w:t>en</w:t>
      </w:r>
      <w:r w:rsidR="007B2FF2" w:rsidRPr="00F24FA0">
        <w:t xml:space="preserve"> en </w:t>
      </w:r>
      <w:r>
        <w:t xml:space="preserve">overige relevante </w:t>
      </w:r>
      <w:r w:rsidR="007B2FF2" w:rsidRPr="00F24FA0">
        <w:t xml:space="preserve">kenmerken van de instrumenten die daarbij gebruikt worden. </w:t>
      </w:r>
      <w:r>
        <w:t>E</w:t>
      </w:r>
      <w:r w:rsidR="007B2FF2" w:rsidRPr="00F24FA0">
        <w:t xml:space="preserve">en lesobservatie-instrument </w:t>
      </w:r>
      <w:r>
        <w:t xml:space="preserve">kent </w:t>
      </w:r>
      <w:r w:rsidR="00947966">
        <w:t xml:space="preserve">in onze definitie </w:t>
      </w:r>
      <w:r>
        <w:t>drie componenten</w:t>
      </w:r>
      <w:r w:rsidR="001B59B9">
        <w:t xml:space="preserve"> (Bell et al., 2018)</w:t>
      </w:r>
      <w:r w:rsidR="007B2FF2" w:rsidRPr="00F24FA0">
        <w:t xml:space="preserve">: </w:t>
      </w:r>
    </w:p>
    <w:p w14:paraId="20E3BC7E" w14:textId="57C272B0" w:rsidR="007B2FF2" w:rsidRPr="00F24FA0" w:rsidRDefault="003F27ED" w:rsidP="00644E1C">
      <w:pPr>
        <w:pStyle w:val="Lijstalinea"/>
        <w:numPr>
          <w:ilvl w:val="0"/>
          <w:numId w:val="12"/>
        </w:numPr>
      </w:pPr>
      <w:r>
        <w:t>D</w:t>
      </w:r>
      <w:r w:rsidR="007B2FF2" w:rsidRPr="00F24FA0">
        <w:t xml:space="preserve">e scoringsinstrumenten met de </w:t>
      </w:r>
      <w:r w:rsidR="00384976">
        <w:t>leraar</w:t>
      </w:r>
      <w:r w:rsidR="007B2FF2" w:rsidRPr="00F24FA0">
        <w:t>gedragingen die gescoord worden</w:t>
      </w:r>
      <w:r>
        <w:t>.</w:t>
      </w:r>
    </w:p>
    <w:p w14:paraId="5BC2FFF8" w14:textId="5C4F7446" w:rsidR="007B2FF2" w:rsidRPr="00F24FA0" w:rsidRDefault="003F27ED" w:rsidP="00644E1C">
      <w:pPr>
        <w:pStyle w:val="Lijstalinea"/>
        <w:numPr>
          <w:ilvl w:val="0"/>
          <w:numId w:val="12"/>
        </w:numPr>
      </w:pPr>
      <w:r>
        <w:t>D</w:t>
      </w:r>
      <w:r w:rsidR="007B2FF2" w:rsidRPr="00F24FA0">
        <w:t xml:space="preserve">e maatregelen die getroffen worden met </w:t>
      </w:r>
      <w:r w:rsidR="00384976">
        <w:t>het oog op</w:t>
      </w:r>
      <w:r w:rsidR="007B2FF2" w:rsidRPr="00F24FA0">
        <w:t xml:space="preserve"> de betrouwbaarheid van de observat</w:t>
      </w:r>
      <w:r w:rsidR="00384976">
        <w:t>ies</w:t>
      </w:r>
      <w:r w:rsidR="007B2FF2" w:rsidRPr="00F24FA0">
        <w:t xml:space="preserve">, zoals de training van observatoren </w:t>
      </w:r>
      <w:r w:rsidR="00904000">
        <w:t>en</w:t>
      </w:r>
      <w:r w:rsidR="007B2FF2" w:rsidRPr="00F24FA0">
        <w:t xml:space="preserve"> de beschikbaarheid van een handleiding</w:t>
      </w:r>
      <w:r>
        <w:t>.</w:t>
      </w:r>
    </w:p>
    <w:p w14:paraId="62E2B0E5" w14:textId="18709884" w:rsidR="007B2FF2" w:rsidRPr="00F24FA0" w:rsidRDefault="003F27ED" w:rsidP="00644E1C">
      <w:pPr>
        <w:pStyle w:val="Lijstalinea"/>
        <w:numPr>
          <w:ilvl w:val="0"/>
          <w:numId w:val="12"/>
        </w:numPr>
      </w:pPr>
      <w:r>
        <w:t>D</w:t>
      </w:r>
      <w:r w:rsidR="007B2FF2" w:rsidRPr="00F24FA0">
        <w:t xml:space="preserve">e specificaties met betrekking tot de steekproef, zoals de kenmerken van de lessen die </w:t>
      </w:r>
      <w:r w:rsidR="00384976">
        <w:t xml:space="preserve">minimaal </w:t>
      </w:r>
      <w:r w:rsidR="007B2FF2" w:rsidRPr="00F24FA0">
        <w:t xml:space="preserve">geobserveerd moeten worden en het aantal lessen dat </w:t>
      </w:r>
      <w:r w:rsidR="00384976">
        <w:t xml:space="preserve">minimaal </w:t>
      </w:r>
      <w:r w:rsidR="007B2FF2" w:rsidRPr="00F24FA0">
        <w:t xml:space="preserve">geobserveerd moet worden om de gewenste uitspraken over de kwaliteit van </w:t>
      </w:r>
      <w:r w:rsidR="00A4579E">
        <w:t>leraren</w:t>
      </w:r>
      <w:r w:rsidR="00904000" w:rsidRPr="00904000">
        <w:t xml:space="preserve"> </w:t>
      </w:r>
      <w:r w:rsidR="00904000" w:rsidRPr="00F24FA0">
        <w:t>te kunnen doen</w:t>
      </w:r>
      <w:r w:rsidR="007B2FF2" w:rsidRPr="00F24FA0">
        <w:t xml:space="preserve">. </w:t>
      </w:r>
    </w:p>
    <w:p w14:paraId="50EE14FC" w14:textId="2498A8D1" w:rsidR="007B2FF2" w:rsidRPr="00F24FA0" w:rsidRDefault="007B2FF2" w:rsidP="007B2FF2">
      <w:r w:rsidRPr="00F24FA0">
        <w:t>Recent onderzoek laat zien dat het verkrijgen van betrouwbare en valide scores met een lesobservatie-instrument niet vanzelfsprekend is</w:t>
      </w:r>
      <w:r w:rsidR="00CE6B0A">
        <w:t xml:space="preserve"> (bijvoorbeeld Nava et al., 2018)</w:t>
      </w:r>
      <w:r w:rsidRPr="00F24FA0">
        <w:t xml:space="preserve">. Aandacht voor alle drie de </w:t>
      </w:r>
      <w:r w:rsidR="00A4579E">
        <w:t>componenten</w:t>
      </w:r>
      <w:r w:rsidR="00A4579E" w:rsidRPr="00F24FA0">
        <w:t xml:space="preserve"> </w:t>
      </w:r>
      <w:r w:rsidRPr="00F24FA0">
        <w:t xml:space="preserve">van een lesobservatie-instrument zijn daarvoor </w:t>
      </w:r>
      <w:r w:rsidR="00EC1804">
        <w:t>cruciaal</w:t>
      </w:r>
      <w:r w:rsidRPr="00F24FA0">
        <w:t xml:space="preserve">. In de onderwijspraktijk en het onderwijsonderzoek </w:t>
      </w:r>
      <w:r w:rsidR="00A4579E">
        <w:t>is er</w:t>
      </w:r>
      <w:r w:rsidR="00A4579E" w:rsidRPr="00F24FA0">
        <w:t xml:space="preserve"> </w:t>
      </w:r>
      <w:r w:rsidRPr="00F24FA0">
        <w:t xml:space="preserve">lang niet altijd aandacht voor deze drie </w:t>
      </w:r>
      <w:r w:rsidR="00A4579E">
        <w:t>zaken;</w:t>
      </w:r>
      <w:r w:rsidRPr="00F24FA0">
        <w:t xml:space="preserve"> </w:t>
      </w:r>
      <w:r w:rsidR="00A4579E">
        <w:t>er</w:t>
      </w:r>
      <w:r w:rsidR="00A4579E" w:rsidRPr="00F24FA0">
        <w:t xml:space="preserve"> </w:t>
      </w:r>
      <w:r w:rsidRPr="00F24FA0">
        <w:t>bl</w:t>
      </w:r>
      <w:r w:rsidR="000F633F" w:rsidRPr="00F24FA0">
        <w:t>ijkt</w:t>
      </w:r>
      <w:r w:rsidRPr="00F24FA0">
        <w:t xml:space="preserve"> een grote kloof te bestaan tussen wat we </w:t>
      </w:r>
      <w:r w:rsidR="0008726D" w:rsidRPr="00F24FA0">
        <w:t xml:space="preserve">weten </w:t>
      </w:r>
      <w:r w:rsidRPr="00F24FA0">
        <w:t xml:space="preserve">over lesobservaties vanuit </w:t>
      </w:r>
      <w:r w:rsidR="000C5C51" w:rsidRPr="00F24FA0">
        <w:t xml:space="preserve">wetenschappelijk </w:t>
      </w:r>
      <w:r w:rsidR="00A4579E">
        <w:t>onderzoek</w:t>
      </w:r>
      <w:r w:rsidR="00A4579E" w:rsidRPr="00F24FA0">
        <w:t xml:space="preserve"> </w:t>
      </w:r>
      <w:r w:rsidRPr="00F24FA0">
        <w:t xml:space="preserve">en </w:t>
      </w:r>
      <w:r w:rsidR="00A4579E">
        <w:t>wat daarvan gebruikt wordt</w:t>
      </w:r>
      <w:r w:rsidRPr="00F24FA0">
        <w:t xml:space="preserve"> in de praktijk. </w:t>
      </w:r>
    </w:p>
    <w:p w14:paraId="3B78A4E5" w14:textId="3D3745A0" w:rsidR="007B2FF2" w:rsidRDefault="007B2FF2" w:rsidP="0090131D">
      <w:r w:rsidRPr="00F24FA0">
        <w:t xml:space="preserve">In </w:t>
      </w:r>
      <w:r w:rsidR="00317AB0" w:rsidRPr="00F24FA0">
        <w:t xml:space="preserve">dit hoofdstuk </w:t>
      </w:r>
      <w:r w:rsidR="004441FF">
        <w:t xml:space="preserve">gaan we in </w:t>
      </w:r>
      <w:r w:rsidR="00F94921">
        <w:t xml:space="preserve">op drie studies naar </w:t>
      </w:r>
      <w:r w:rsidR="005D0B73">
        <w:t xml:space="preserve">het gebruik van lesobservatie-instrumenten. In de eerste studie </w:t>
      </w:r>
      <w:r w:rsidR="004441FF">
        <w:t xml:space="preserve">komt </w:t>
      </w:r>
      <w:r w:rsidR="0090131D" w:rsidRPr="00F24FA0">
        <w:t xml:space="preserve">de vraag </w:t>
      </w:r>
      <w:r w:rsidR="004441FF">
        <w:t>aan bod</w:t>
      </w:r>
      <w:r w:rsidR="004441FF" w:rsidRPr="00F24FA0">
        <w:t xml:space="preserve"> </w:t>
      </w:r>
      <w:r w:rsidR="0090131D" w:rsidRPr="00F24FA0">
        <w:t xml:space="preserve">aan welke kwaliteitskenmerken een lesobservatie-instrument moet voldoen. </w:t>
      </w:r>
      <w:r w:rsidR="0008726D">
        <w:t>D</w:t>
      </w:r>
      <w:r w:rsidR="001D7EE3">
        <w:t xml:space="preserve">e tweede studie </w:t>
      </w:r>
      <w:r w:rsidR="0008726D">
        <w:t xml:space="preserve">geeft </w:t>
      </w:r>
      <w:r w:rsidR="00A4579E">
        <w:t>aan</w:t>
      </w:r>
      <w:r w:rsidR="00A4579E" w:rsidRPr="00F24FA0">
        <w:t xml:space="preserve"> </w:t>
      </w:r>
      <w:r w:rsidR="0090131D" w:rsidRPr="00F24FA0">
        <w:t xml:space="preserve">wat de kwaliteit is van </w:t>
      </w:r>
      <w:r w:rsidR="004441FF">
        <w:t xml:space="preserve">de </w:t>
      </w:r>
      <w:r w:rsidR="0090131D" w:rsidRPr="00F24FA0">
        <w:t>bestaande Nederlands</w:t>
      </w:r>
      <w:r w:rsidR="00A4579E">
        <w:t>e</w:t>
      </w:r>
      <w:r w:rsidR="0090131D" w:rsidRPr="00F24FA0">
        <w:t xml:space="preserve"> en Engelstalige lesobservatie-instrumenten voor het primair onderwijs. Tot slot wordt </w:t>
      </w:r>
      <w:r w:rsidR="001D7EE3">
        <w:t xml:space="preserve">in </w:t>
      </w:r>
      <w:r w:rsidR="00305C5A">
        <w:t xml:space="preserve">de </w:t>
      </w:r>
      <w:r w:rsidR="001D7EE3">
        <w:t>derde studie</w:t>
      </w:r>
      <w:r w:rsidR="0090131D" w:rsidRPr="00F24FA0">
        <w:t xml:space="preserve"> </w:t>
      </w:r>
      <w:r w:rsidR="00A4579E">
        <w:t>onderzocht</w:t>
      </w:r>
      <w:r w:rsidR="0090131D" w:rsidRPr="00F24FA0">
        <w:t xml:space="preserve"> of externe </w:t>
      </w:r>
      <w:r w:rsidR="00A4579E">
        <w:t>les</w:t>
      </w:r>
      <w:r w:rsidR="0090131D" w:rsidRPr="00F24FA0">
        <w:t xml:space="preserve">observatoren, leraren en leerlingen </w:t>
      </w:r>
      <w:r w:rsidR="00A4579E">
        <w:t>dezelfde</w:t>
      </w:r>
      <w:r w:rsidR="00A4579E" w:rsidRPr="00F24FA0">
        <w:t xml:space="preserve"> </w:t>
      </w:r>
      <w:r w:rsidR="0090131D" w:rsidRPr="00F24FA0">
        <w:t xml:space="preserve">les hetzelfde beoordelen. </w:t>
      </w:r>
      <w:r w:rsidR="00DD58C1">
        <w:t>Het hoofdstuk eindigt met</w:t>
      </w:r>
      <w:r w:rsidR="0090131D" w:rsidRPr="00F24FA0">
        <w:t xml:space="preserve"> aanbevelingen voor ontwikkelaars </w:t>
      </w:r>
      <w:r w:rsidR="00A4579E">
        <w:t xml:space="preserve">en gebruikers </w:t>
      </w:r>
      <w:r w:rsidR="0090131D" w:rsidRPr="00F24FA0">
        <w:t>van lesobservatie-instrumenten</w:t>
      </w:r>
      <w:r w:rsidR="00A4579E">
        <w:t xml:space="preserve"> en</w:t>
      </w:r>
      <w:r w:rsidR="0090131D" w:rsidRPr="00F24FA0">
        <w:t xml:space="preserve"> de overheid</w:t>
      </w:r>
      <w:r w:rsidR="00702C19" w:rsidRPr="00F24FA0">
        <w:t>.</w:t>
      </w:r>
    </w:p>
    <w:p w14:paraId="4D6BCC2F" w14:textId="77777777" w:rsidR="004441FF" w:rsidRPr="00F24FA0" w:rsidRDefault="004441FF" w:rsidP="0090131D"/>
    <w:p w14:paraId="1B8A5A21" w14:textId="25AC37A7" w:rsidR="007B2FF2" w:rsidRPr="00F24FA0" w:rsidRDefault="00B565D2" w:rsidP="007B2FF2">
      <w:pPr>
        <w:rPr>
          <w:b/>
          <w:bCs/>
        </w:rPr>
      </w:pPr>
      <w:r>
        <w:rPr>
          <w:b/>
          <w:bCs/>
        </w:rPr>
        <w:t xml:space="preserve">2. </w:t>
      </w:r>
      <w:r w:rsidR="008741E4">
        <w:rPr>
          <w:b/>
          <w:bCs/>
        </w:rPr>
        <w:t>K</w:t>
      </w:r>
      <w:r w:rsidR="007B2FF2" w:rsidRPr="00F24FA0">
        <w:rPr>
          <w:b/>
          <w:bCs/>
        </w:rPr>
        <w:t xml:space="preserve">waliteitskenmerken </w:t>
      </w:r>
      <w:r w:rsidR="004441FF">
        <w:rPr>
          <w:b/>
          <w:bCs/>
        </w:rPr>
        <w:t xml:space="preserve">waaraan </w:t>
      </w:r>
      <w:r w:rsidR="007B2FF2" w:rsidRPr="00F24FA0">
        <w:rPr>
          <w:b/>
          <w:bCs/>
        </w:rPr>
        <w:t xml:space="preserve">een lesobservatie-instrument </w:t>
      </w:r>
      <w:r w:rsidR="004441FF">
        <w:rPr>
          <w:b/>
          <w:bCs/>
        </w:rPr>
        <w:t xml:space="preserve">moet </w:t>
      </w:r>
      <w:r w:rsidR="007B2FF2" w:rsidRPr="00F24FA0">
        <w:rPr>
          <w:b/>
          <w:bCs/>
        </w:rPr>
        <w:t>voldoen</w:t>
      </w:r>
    </w:p>
    <w:p w14:paraId="4CE996BF" w14:textId="0443B18C" w:rsidR="00844EF8" w:rsidRDefault="00305C5A" w:rsidP="00844EF8">
      <w:r>
        <w:t>E</w:t>
      </w:r>
      <w:r w:rsidR="000157D9" w:rsidRPr="00F24FA0">
        <w:t xml:space="preserve">en les of leraar </w:t>
      </w:r>
      <w:r>
        <w:t xml:space="preserve">observeren </w:t>
      </w:r>
      <w:r w:rsidR="000157D9" w:rsidRPr="00F24FA0">
        <w:t xml:space="preserve">met een observatie-instrument, </w:t>
      </w:r>
      <w:r>
        <w:t xml:space="preserve">maakt het mogelijk om </w:t>
      </w:r>
      <w:r w:rsidR="009A376C" w:rsidRPr="00F24FA0">
        <w:t>op basis van die observatie</w:t>
      </w:r>
      <w:r w:rsidR="00002788">
        <w:t>(s)</w:t>
      </w:r>
      <w:r w:rsidR="009A376C" w:rsidRPr="00F24FA0">
        <w:t xml:space="preserve"> conclusies </w:t>
      </w:r>
      <w:r>
        <w:t>te trekken</w:t>
      </w:r>
      <w:r w:rsidR="009A376C" w:rsidRPr="00F24FA0">
        <w:t xml:space="preserve"> </w:t>
      </w:r>
      <w:r w:rsidR="00C56C5D">
        <w:t xml:space="preserve">en later mogelijk </w:t>
      </w:r>
      <w:r w:rsidR="009A376C" w:rsidRPr="00F24FA0">
        <w:t xml:space="preserve">beslissingen </w:t>
      </w:r>
      <w:r>
        <w:t>te nemen</w:t>
      </w:r>
      <w:r w:rsidR="008320FE" w:rsidRPr="00F24FA0">
        <w:t xml:space="preserve">. Om te evalueren of die conclusies of beslissingen valide zijn, kan </w:t>
      </w:r>
      <w:r w:rsidR="00D1444E" w:rsidRPr="00F24FA0">
        <w:t xml:space="preserve">gebruikgemaakt worden van de argumentatieve benadering van validiteit (zie </w:t>
      </w:r>
      <w:r w:rsidR="008741E4">
        <w:t>f</w:t>
      </w:r>
      <w:r w:rsidR="00D1444E" w:rsidRPr="00F24FA0">
        <w:t xml:space="preserve">iguur 1). </w:t>
      </w:r>
      <w:r w:rsidR="00844EF8" w:rsidRPr="00F24FA0">
        <w:t xml:space="preserve">Helemaal links in </w:t>
      </w:r>
      <w:r w:rsidR="00C56C5D">
        <w:t>de</w:t>
      </w:r>
      <w:r w:rsidR="00C56C5D" w:rsidRPr="00F24FA0">
        <w:t xml:space="preserve"> </w:t>
      </w:r>
      <w:r w:rsidR="00844EF8" w:rsidRPr="00F24FA0">
        <w:t xml:space="preserve">figuur staan de </w:t>
      </w:r>
      <w:r w:rsidR="008741E4">
        <w:t xml:space="preserve">gedane </w:t>
      </w:r>
      <w:r w:rsidR="00844EF8" w:rsidRPr="00F24FA0">
        <w:t xml:space="preserve">observaties (de steekproef) en helemaal rechts de conclusies </w:t>
      </w:r>
      <w:r w:rsidR="00657918" w:rsidRPr="00F24FA0">
        <w:t>en beslissingen</w:t>
      </w:r>
      <w:r w:rsidR="00844EF8" w:rsidRPr="00F24FA0">
        <w:t>. De blokken ertussen representeren de redeneerlijn die over het algemeen wordt gevolgd om van de observatie</w:t>
      </w:r>
      <w:r w:rsidR="004376D2" w:rsidRPr="00F24FA0">
        <w:t>(</w:t>
      </w:r>
      <w:r w:rsidR="00844EF8" w:rsidRPr="00F24FA0">
        <w:t>s</w:t>
      </w:r>
      <w:r w:rsidR="004376D2" w:rsidRPr="00F24FA0">
        <w:t>)</w:t>
      </w:r>
      <w:r w:rsidR="00844EF8" w:rsidRPr="00F24FA0">
        <w:t xml:space="preserve"> tot de conclusies/beslissingen te komen. Daarin </w:t>
      </w:r>
      <w:r w:rsidR="008741E4">
        <w:t>zijn</w:t>
      </w:r>
      <w:r w:rsidR="00844EF8" w:rsidRPr="00F24FA0">
        <w:t xml:space="preserve"> vier stappen </w:t>
      </w:r>
      <w:r w:rsidR="008741E4">
        <w:t xml:space="preserve">te </w:t>
      </w:r>
      <w:r w:rsidR="00844EF8" w:rsidRPr="00F24FA0">
        <w:t>onderscheiden</w:t>
      </w:r>
      <w:r w:rsidR="00F473E2" w:rsidRPr="00F24FA0">
        <w:t xml:space="preserve">: </w:t>
      </w:r>
      <w:r w:rsidR="00844EF8" w:rsidRPr="00F24FA0">
        <w:t>scoren, generaliseren, extrapoleren en impliceren</w:t>
      </w:r>
      <w:r w:rsidR="00F473E2" w:rsidRPr="00F24FA0">
        <w:t>.</w:t>
      </w:r>
    </w:p>
    <w:p w14:paraId="4C9050D9" w14:textId="17E4223B" w:rsidR="008741E4" w:rsidRDefault="008741E4" w:rsidP="00844EF8"/>
    <w:p w14:paraId="2601F65F" w14:textId="524DB078" w:rsidR="008741E4" w:rsidRPr="00F24FA0" w:rsidRDefault="00305C5A" w:rsidP="00844EF8">
      <w:r w:rsidRPr="00644E1C">
        <w:rPr>
          <w:b/>
          <w:bCs/>
        </w:rPr>
        <w:t>Figuur 1.</w:t>
      </w:r>
      <w:r w:rsidRPr="00F24FA0">
        <w:t xml:space="preserve"> Argumentatieve benadering van validiteit</w:t>
      </w:r>
      <w:r>
        <w:t xml:space="preserve"> (gebaseerd op </w:t>
      </w:r>
      <w:r w:rsidRPr="00552A73">
        <w:t>Bell et al., 2012; Kane, 2006; Wools et al., 2010</w:t>
      </w:r>
      <w:r>
        <w:t>)</w:t>
      </w:r>
      <w:r w:rsidR="009D00BF">
        <w:t>.</w:t>
      </w:r>
    </w:p>
    <w:p w14:paraId="5633EC93" w14:textId="1AFD301C" w:rsidR="000157D9" w:rsidRPr="00F24FA0" w:rsidRDefault="00844EF8" w:rsidP="009D4EB6">
      <w:r w:rsidRPr="00F24FA0">
        <w:rPr>
          <w:noProof/>
          <w:lang w:eastAsia="nl-NL"/>
        </w:rPr>
        <w:drawing>
          <wp:inline distT="0" distB="0" distL="0" distR="0" wp14:anchorId="7E2B71BE" wp14:editId="63B7827A">
            <wp:extent cx="4679950" cy="164020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72020" w14:textId="77777777" w:rsidR="009D00BF" w:rsidRPr="00F24FA0" w:rsidRDefault="009D00BF" w:rsidP="00F473E2"/>
    <w:p w14:paraId="0C6B536C" w14:textId="08503146" w:rsidR="00FB4D0D" w:rsidRPr="00ED531D" w:rsidRDefault="00A07339" w:rsidP="007B2FF2">
      <w:r>
        <w:t xml:space="preserve">Met </w:t>
      </w:r>
      <w:r w:rsidR="00C56C5D">
        <w:t xml:space="preserve">de </w:t>
      </w:r>
      <w:r w:rsidR="00441BB9">
        <w:t>validiteitsargument</w:t>
      </w:r>
      <w:r w:rsidR="00C56C5D">
        <w:t>ie</w:t>
      </w:r>
      <w:r w:rsidR="00441BB9">
        <w:t xml:space="preserve"> wordt </w:t>
      </w:r>
      <w:r>
        <w:t>onderzocht of deze vier stappen valide zijn</w:t>
      </w:r>
      <w:r w:rsidR="00C56C5D">
        <w:t xml:space="preserve"> </w:t>
      </w:r>
      <w:r w:rsidR="009D00BF">
        <w:t xml:space="preserve">om </w:t>
      </w:r>
      <w:r w:rsidR="00C56C5D">
        <w:t xml:space="preserve">in een bepaalde situatie op basis van observaties naar conclusies en beslissingen </w:t>
      </w:r>
      <w:r w:rsidR="009D00BF">
        <w:t>toe te werken</w:t>
      </w:r>
      <w:r w:rsidR="00052889">
        <w:t xml:space="preserve"> (Kane, 2006)</w:t>
      </w:r>
      <w:r>
        <w:t xml:space="preserve">. </w:t>
      </w:r>
      <w:r w:rsidR="00ED531D">
        <w:t>In de eerste stap</w:t>
      </w:r>
      <w:r w:rsidR="00C56C5D">
        <w:t xml:space="preserve">, het </w:t>
      </w:r>
      <w:r w:rsidR="00A61FF8" w:rsidRPr="00CB52B8">
        <w:rPr>
          <w:i/>
          <w:iCs/>
        </w:rPr>
        <w:t>scoren</w:t>
      </w:r>
      <w:r w:rsidR="00CC495A">
        <w:t xml:space="preserve">, </w:t>
      </w:r>
      <w:r w:rsidR="00A61FF8" w:rsidRPr="00CB52B8">
        <w:t xml:space="preserve">wordt </w:t>
      </w:r>
      <w:r w:rsidR="00C56C5D">
        <w:t>onderzocht</w:t>
      </w:r>
      <w:r w:rsidR="00C56C5D" w:rsidRPr="00CB52B8">
        <w:t xml:space="preserve"> </w:t>
      </w:r>
      <w:r w:rsidR="00A61FF8" w:rsidRPr="00CB52B8">
        <w:t xml:space="preserve">of er </w:t>
      </w:r>
      <w:r w:rsidR="008E1B9B">
        <w:t xml:space="preserve">op basis van de observatie(s) </w:t>
      </w:r>
      <w:r w:rsidR="00A61FF8" w:rsidRPr="00CB52B8">
        <w:t xml:space="preserve">voldoende bewijs is </w:t>
      </w:r>
      <w:r w:rsidR="008E1B9B">
        <w:t xml:space="preserve">voor het toekennen van </w:t>
      </w:r>
      <w:r w:rsidR="00A61FF8" w:rsidRPr="00CB52B8">
        <w:t>een score</w:t>
      </w:r>
      <w:r w:rsidRPr="00CB52B8">
        <w:t>.</w:t>
      </w:r>
      <w:r w:rsidR="00804ECE" w:rsidRPr="00CB52B8">
        <w:t xml:space="preserve"> </w:t>
      </w:r>
      <w:r w:rsidR="008E1B9B">
        <w:t>Daarna</w:t>
      </w:r>
      <w:r w:rsidR="00804ECE" w:rsidRPr="00CB52B8">
        <w:t xml:space="preserve"> </w:t>
      </w:r>
      <w:r w:rsidR="009D00BF">
        <w:t>volgt de analyse</w:t>
      </w:r>
      <w:r w:rsidR="008E1B9B" w:rsidRPr="00CB52B8">
        <w:t xml:space="preserve"> </w:t>
      </w:r>
      <w:r w:rsidR="00804ECE" w:rsidRPr="00CB52B8">
        <w:t xml:space="preserve">of er voldoende bewijs is voor het </w:t>
      </w:r>
      <w:r w:rsidR="00804ECE" w:rsidRPr="00CB52B8">
        <w:rPr>
          <w:i/>
          <w:iCs/>
        </w:rPr>
        <w:t>generaliseren</w:t>
      </w:r>
      <w:r w:rsidR="00804ECE" w:rsidRPr="00CB52B8">
        <w:t xml:space="preserve"> van de geobserveerde score</w:t>
      </w:r>
      <w:r w:rsidR="00246246">
        <w:t xml:space="preserve">. </w:t>
      </w:r>
      <w:r w:rsidR="009D00BF">
        <w:t>Kun je</w:t>
      </w:r>
      <w:r w:rsidR="008E1B9B">
        <w:t xml:space="preserve"> bijvoorbeeld op basis van de observatie(s) iets beweren over de didactische kwaliteit van een leraar in algemene zin</w:t>
      </w:r>
      <w:r w:rsidR="00804ECE" w:rsidRPr="00CB52B8">
        <w:t xml:space="preserve"> (score in het assessmentdomein)</w:t>
      </w:r>
      <w:r w:rsidR="008E1B9B">
        <w:t>?</w:t>
      </w:r>
      <w:r w:rsidR="00D92A97" w:rsidRPr="00CB52B8">
        <w:t xml:space="preserve"> </w:t>
      </w:r>
      <w:r w:rsidR="008E1B9B">
        <w:t xml:space="preserve">Ten </w:t>
      </w:r>
      <w:r w:rsidR="00D92A97" w:rsidRPr="00CB52B8">
        <w:t xml:space="preserve">derde wordt </w:t>
      </w:r>
      <w:r w:rsidR="008E1B9B">
        <w:t>onderzocht</w:t>
      </w:r>
      <w:r w:rsidR="008E1B9B" w:rsidRPr="00CB52B8">
        <w:t xml:space="preserve"> </w:t>
      </w:r>
      <w:r w:rsidR="00D92A97" w:rsidRPr="00CB52B8">
        <w:t xml:space="preserve">of er voldoende bewijs is voor het </w:t>
      </w:r>
      <w:r w:rsidR="00D92A97" w:rsidRPr="00CB52B8">
        <w:rPr>
          <w:i/>
          <w:iCs/>
        </w:rPr>
        <w:t>extrapoleren</w:t>
      </w:r>
      <w:r w:rsidR="00D92A97" w:rsidRPr="00CB52B8">
        <w:t xml:space="preserve"> van </w:t>
      </w:r>
      <w:r w:rsidR="008E1B9B">
        <w:t>een</w:t>
      </w:r>
      <w:r w:rsidR="008E1B9B" w:rsidRPr="00CB52B8">
        <w:t xml:space="preserve"> </w:t>
      </w:r>
      <w:r w:rsidR="00D92A97" w:rsidRPr="00CB52B8">
        <w:t xml:space="preserve">score. Dit is alleen relevant als </w:t>
      </w:r>
      <w:r w:rsidR="00666645">
        <w:t>je</w:t>
      </w:r>
      <w:r w:rsidR="00666645" w:rsidRPr="00CB52B8">
        <w:t xml:space="preserve"> </w:t>
      </w:r>
      <w:r w:rsidR="00D92A97" w:rsidRPr="00CB52B8">
        <w:t xml:space="preserve">op basis van de observatie uitspraken </w:t>
      </w:r>
      <w:r w:rsidR="00666645">
        <w:t>doet</w:t>
      </w:r>
      <w:r w:rsidR="00D92A97" w:rsidRPr="00CB52B8">
        <w:t xml:space="preserve"> over een breder domein (het praktijkdomein) dan daadwerkelijk is geobserveerd. </w:t>
      </w:r>
      <w:r w:rsidR="008557C4" w:rsidRPr="00CB52B8">
        <w:t xml:space="preserve">Een voorbeeld van extrapoleren is </w:t>
      </w:r>
      <w:r w:rsidR="008E1B9B">
        <w:t>dat</w:t>
      </w:r>
      <w:r w:rsidR="008E1B9B" w:rsidRPr="00CB52B8">
        <w:t xml:space="preserve"> </w:t>
      </w:r>
      <w:r w:rsidR="008557C4" w:rsidRPr="00CB52B8">
        <w:t xml:space="preserve">er alleen geobserveerd is bij rekenlessen, maar </w:t>
      </w:r>
      <w:r w:rsidR="00CC495A">
        <w:t xml:space="preserve">dat </w:t>
      </w:r>
      <w:r w:rsidR="00666645">
        <w:t>je</w:t>
      </w:r>
      <w:r w:rsidR="00666645" w:rsidRPr="00CB52B8">
        <w:t xml:space="preserve"> </w:t>
      </w:r>
      <w:r w:rsidR="008557C4" w:rsidRPr="00CB52B8">
        <w:t xml:space="preserve">uitspraken </w:t>
      </w:r>
      <w:r w:rsidR="0003785B">
        <w:t>doet</w:t>
      </w:r>
      <w:r w:rsidR="008557C4" w:rsidRPr="00CB52B8">
        <w:t xml:space="preserve"> over de kwaliteit van een leraar </w:t>
      </w:r>
      <w:r w:rsidR="008E1B9B">
        <w:t>voor alle vakken</w:t>
      </w:r>
      <w:r w:rsidR="008557C4" w:rsidRPr="00CB52B8">
        <w:t>.</w:t>
      </w:r>
      <w:r w:rsidR="00B40439" w:rsidRPr="00CB52B8">
        <w:t xml:space="preserve"> Tot slot wordt het bewijs </w:t>
      </w:r>
      <w:r w:rsidR="008E1B9B">
        <w:t xml:space="preserve">onderzocht </w:t>
      </w:r>
      <w:r w:rsidR="00B40439" w:rsidRPr="00CB52B8">
        <w:t xml:space="preserve">voor de uitspraken die gedaan worden op basis van de observatiescores </w:t>
      </w:r>
      <w:r w:rsidR="00CB52B8">
        <w:t>(</w:t>
      </w:r>
      <w:r w:rsidR="00CB52B8" w:rsidRPr="00CB52B8">
        <w:rPr>
          <w:i/>
          <w:iCs/>
        </w:rPr>
        <w:t>impliceren</w:t>
      </w:r>
      <w:r w:rsidR="00CB52B8">
        <w:t xml:space="preserve">) </w:t>
      </w:r>
      <w:r w:rsidR="00B40439" w:rsidRPr="00CB52B8">
        <w:t xml:space="preserve">en of bijvoorbeeld </w:t>
      </w:r>
      <w:r w:rsidR="008E1B9B">
        <w:t xml:space="preserve">de </w:t>
      </w:r>
      <w:r w:rsidR="00B40439" w:rsidRPr="00CB52B8">
        <w:t>beslissingen passend zijn.</w:t>
      </w:r>
    </w:p>
    <w:p w14:paraId="25B076C9" w14:textId="6760FA61" w:rsidR="007B2FF2" w:rsidRPr="00F24FA0" w:rsidRDefault="00BC23A8" w:rsidP="007B2FF2">
      <w:r w:rsidRPr="00F24FA0">
        <w:t>In</w:t>
      </w:r>
      <w:r w:rsidR="007408BB" w:rsidRPr="00F24FA0">
        <w:t xml:space="preserve"> </w:t>
      </w:r>
      <w:r w:rsidR="007B2FF2" w:rsidRPr="00F24FA0">
        <w:t xml:space="preserve">de literatuur over lesobservatie(instrumenten), algemene literatuur over tests en assessments en </w:t>
      </w:r>
      <w:r w:rsidR="0003785B">
        <w:t xml:space="preserve">de </w:t>
      </w:r>
      <w:r w:rsidR="007B2FF2" w:rsidRPr="00F24FA0">
        <w:t>literatuur over validiteit</w:t>
      </w:r>
      <w:r w:rsidR="007408BB" w:rsidRPr="00F24FA0">
        <w:t xml:space="preserve"> </w:t>
      </w:r>
      <w:r w:rsidR="0003785B">
        <w:t>komen</w:t>
      </w:r>
      <w:r w:rsidR="0003785B" w:rsidRPr="00F24FA0">
        <w:t xml:space="preserve"> </w:t>
      </w:r>
      <w:r w:rsidR="0047374E" w:rsidRPr="00F24FA0">
        <w:t xml:space="preserve">diverse onderwerpen </w:t>
      </w:r>
      <w:r w:rsidR="0003785B">
        <w:t>naar voren</w:t>
      </w:r>
      <w:r w:rsidR="0047374E" w:rsidRPr="00F24FA0">
        <w:t xml:space="preserve"> die van belang zijn om te adresseren </w:t>
      </w:r>
      <w:r w:rsidR="00F822A8" w:rsidRPr="00F24FA0">
        <w:t>bij het scoren, generaliseren, extrapoleren en impliceren</w:t>
      </w:r>
      <w:r w:rsidR="00493CCD" w:rsidRPr="00F24FA0">
        <w:t xml:space="preserve"> </w:t>
      </w:r>
      <w:r w:rsidR="00C11F11" w:rsidRPr="00F24FA0">
        <w:t>met een lesobservatie-instrument. Deze onderwerpen hebben we samengevat in een eva</w:t>
      </w:r>
      <w:r w:rsidR="00C11F11" w:rsidRPr="00F24FA0">
        <w:lastRenderedPageBreak/>
        <w:t>luatiekader (</w:t>
      </w:r>
      <w:r w:rsidR="0003785B">
        <w:t>t</w:t>
      </w:r>
      <w:r w:rsidR="000C0C6E" w:rsidRPr="00F24FA0">
        <w:t>abel 1</w:t>
      </w:r>
      <w:r w:rsidR="00C11F11" w:rsidRPr="00F24FA0">
        <w:t>).</w:t>
      </w:r>
      <w:r w:rsidR="004D2551" w:rsidRPr="00F24FA0">
        <w:t xml:space="preserve"> </w:t>
      </w:r>
      <w:r w:rsidR="000C0C6E" w:rsidRPr="00F24FA0">
        <w:t xml:space="preserve">In de tabel </w:t>
      </w:r>
      <w:r w:rsidR="0003785B">
        <w:t>staat</w:t>
      </w:r>
      <w:r w:rsidR="0003785B" w:rsidRPr="00F24FA0">
        <w:t xml:space="preserve"> </w:t>
      </w:r>
      <w:r w:rsidR="0003785B">
        <w:t xml:space="preserve">in het </w:t>
      </w:r>
      <w:r w:rsidR="00547C92" w:rsidRPr="00F24FA0">
        <w:t>kort wat</w:t>
      </w:r>
      <w:r w:rsidR="00F811FD" w:rsidRPr="00F24FA0">
        <w:t xml:space="preserve"> we verstaan onder deze </w:t>
      </w:r>
      <w:r w:rsidR="008E1B9B" w:rsidRPr="00F24FA0">
        <w:t>onderwerpen</w:t>
      </w:r>
      <w:r w:rsidR="005B6A85" w:rsidRPr="00F24FA0">
        <w:t xml:space="preserve">. Daarnaast </w:t>
      </w:r>
      <w:r w:rsidR="0003785B">
        <w:t>geven we</w:t>
      </w:r>
      <w:r w:rsidR="0003785B" w:rsidRPr="00F24FA0">
        <w:t xml:space="preserve"> </w:t>
      </w:r>
      <w:r w:rsidR="00E20999" w:rsidRPr="00F24FA0">
        <w:t xml:space="preserve">per onderwerp de belangrijkste vraag weer </w:t>
      </w:r>
      <w:r w:rsidR="0003785B">
        <w:t xml:space="preserve">die je </w:t>
      </w:r>
      <w:r w:rsidR="00E20999" w:rsidRPr="00F24FA0">
        <w:t>als instrumentontwikkelaar of gebruiker van een observatie-instrument</w:t>
      </w:r>
      <w:r w:rsidR="008E1B9B">
        <w:t xml:space="preserve"> </w:t>
      </w:r>
      <w:r w:rsidR="0003785B">
        <w:t xml:space="preserve">kunt </w:t>
      </w:r>
      <w:r w:rsidR="008E1B9B" w:rsidRPr="00F24FA0">
        <w:t>stellen</w:t>
      </w:r>
      <w:r w:rsidR="00E20999" w:rsidRPr="00F24FA0">
        <w:t>.</w:t>
      </w:r>
    </w:p>
    <w:p w14:paraId="6C19C91C" w14:textId="77777777" w:rsidR="008513E5" w:rsidRPr="00F24FA0" w:rsidRDefault="008513E5">
      <w:r w:rsidRPr="00F24FA0">
        <w:br w:type="page"/>
      </w:r>
    </w:p>
    <w:p w14:paraId="0310844E" w14:textId="77777777" w:rsidR="00AE2A35" w:rsidRPr="00F24FA0" w:rsidRDefault="00AE2A35" w:rsidP="002442D4">
      <w:pPr>
        <w:jc w:val="center"/>
        <w:rPr>
          <w:rFonts w:cstheme="minorHAnsi"/>
          <w:b/>
          <w:bCs/>
        </w:rPr>
        <w:sectPr w:rsidR="00AE2A35" w:rsidRPr="00F24FA0" w:rsidSect="00AE2A3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elraster"/>
        <w:tblW w:w="4475" w:type="pct"/>
        <w:tblLayout w:type="fixed"/>
        <w:tblLook w:val="04A0" w:firstRow="1" w:lastRow="0" w:firstColumn="1" w:lastColumn="0" w:noHBand="0" w:noVBand="1"/>
      </w:tblPr>
      <w:tblGrid>
        <w:gridCol w:w="1556"/>
        <w:gridCol w:w="4444"/>
        <w:gridCol w:w="2791"/>
        <w:gridCol w:w="3692"/>
      </w:tblGrid>
      <w:tr w:rsidR="006A42DA" w:rsidRPr="00D13FAC" w14:paraId="72A379DD" w14:textId="57C55D79" w:rsidTr="006A42DA">
        <w:tc>
          <w:tcPr>
            <w:tcW w:w="5000" w:type="pct"/>
            <w:gridSpan w:val="4"/>
            <w:shd w:val="clear" w:color="auto" w:fill="A6A6A6" w:themeFill="background1" w:themeFillShade="A6"/>
          </w:tcPr>
          <w:p w14:paraId="499FC58C" w14:textId="4EC14E0F" w:rsidR="006A42DA" w:rsidRPr="00D13FAC" w:rsidRDefault="000F04FC" w:rsidP="006A42DA">
            <w:pPr>
              <w:ind w:firstLine="0"/>
              <w:jc w:val="center"/>
              <w:rPr>
                <w:rFonts w:cstheme="minorHAnsi"/>
                <w:b/>
                <w:bCs/>
                <w:sz w:val="20"/>
                <w:szCs w:val="20"/>
                <w:lang w:val="nl-N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nl-NL"/>
              </w:rPr>
              <w:lastRenderedPageBreak/>
              <w:t xml:space="preserve">Tabel 1. </w:t>
            </w:r>
            <w:r w:rsidR="006A42DA" w:rsidRPr="00D13FAC">
              <w:rPr>
                <w:rFonts w:cstheme="minorHAnsi"/>
                <w:b/>
                <w:bCs/>
                <w:sz w:val="20"/>
                <w:szCs w:val="20"/>
                <w:lang w:val="nl-NL"/>
              </w:rPr>
              <w:t>Evaluatiekader</w:t>
            </w:r>
            <w:r>
              <w:rPr>
                <w:rFonts w:cstheme="minorHAnsi"/>
                <w:b/>
                <w:bCs/>
                <w:sz w:val="20"/>
                <w:szCs w:val="20"/>
                <w:lang w:val="nl-NL"/>
              </w:rPr>
              <w:t xml:space="preserve"> </w:t>
            </w:r>
            <w:r w:rsidR="00482ABB">
              <w:rPr>
                <w:rFonts w:cstheme="minorHAnsi"/>
                <w:b/>
                <w:bCs/>
                <w:sz w:val="20"/>
                <w:szCs w:val="20"/>
                <w:lang w:val="nl-NL"/>
              </w:rPr>
              <w:t>l</w:t>
            </w:r>
            <w:r>
              <w:rPr>
                <w:rFonts w:cstheme="minorHAnsi"/>
                <w:b/>
                <w:bCs/>
                <w:sz w:val="20"/>
                <w:szCs w:val="20"/>
                <w:lang w:val="nl-NL"/>
              </w:rPr>
              <w:t>esobservatie</w:t>
            </w:r>
            <w:r w:rsidR="00482ABB">
              <w:rPr>
                <w:rFonts w:cstheme="minorHAnsi"/>
                <w:b/>
                <w:bCs/>
                <w:sz w:val="20"/>
                <w:szCs w:val="20"/>
                <w:lang w:val="nl-NL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  <w:lang w:val="nl-NL"/>
              </w:rPr>
              <w:t>instrumenten</w:t>
            </w:r>
            <w:r w:rsidR="00E31A0B">
              <w:rPr>
                <w:rFonts w:cstheme="minorHAnsi"/>
                <w:b/>
                <w:bCs/>
                <w:sz w:val="20"/>
                <w:szCs w:val="20"/>
                <w:lang w:val="nl-NL"/>
              </w:rPr>
              <w:t xml:space="preserve"> (gebaseerd op </w:t>
            </w:r>
            <w:r w:rsidR="00C00BF9">
              <w:rPr>
                <w:rFonts w:cstheme="minorHAnsi"/>
                <w:b/>
                <w:bCs/>
                <w:sz w:val="20"/>
                <w:szCs w:val="20"/>
                <w:lang w:val="nl-NL"/>
              </w:rPr>
              <w:t>Dobbelaer, 2019)</w:t>
            </w:r>
            <w:r w:rsidR="009D00BF">
              <w:rPr>
                <w:rFonts w:cstheme="minorHAnsi"/>
                <w:b/>
                <w:bCs/>
                <w:sz w:val="20"/>
                <w:szCs w:val="20"/>
                <w:lang w:val="nl-NL"/>
              </w:rPr>
              <w:t>.</w:t>
            </w:r>
          </w:p>
        </w:tc>
      </w:tr>
      <w:tr w:rsidR="006A42DA" w:rsidRPr="00D13FAC" w14:paraId="490E1416" w14:textId="652D87DD" w:rsidTr="006A42DA">
        <w:tc>
          <w:tcPr>
            <w:tcW w:w="623" w:type="pct"/>
            <w:shd w:val="clear" w:color="auto" w:fill="A6A6A6" w:themeFill="background1" w:themeFillShade="A6"/>
          </w:tcPr>
          <w:p w14:paraId="2976302C" w14:textId="77777777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Onderwerp</w:t>
            </w:r>
          </w:p>
        </w:tc>
        <w:tc>
          <w:tcPr>
            <w:tcW w:w="1780" w:type="pct"/>
            <w:shd w:val="clear" w:color="auto" w:fill="A6A6A6" w:themeFill="background1" w:themeFillShade="A6"/>
          </w:tcPr>
          <w:p w14:paraId="58A81CAA" w14:textId="4F611D81" w:rsidR="006A42DA" w:rsidRPr="00D13FAC" w:rsidRDefault="002E0686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Kwaliteitscriteria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 xml:space="preserve"> observatie-instrument</w:t>
            </w:r>
          </w:p>
        </w:tc>
        <w:tc>
          <w:tcPr>
            <w:tcW w:w="1118" w:type="pct"/>
            <w:shd w:val="clear" w:color="auto" w:fill="A6A6A6" w:themeFill="background1" w:themeFillShade="A6"/>
          </w:tcPr>
          <w:p w14:paraId="60399FEE" w14:textId="6E8A9A5B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Belangrijke vraag om te stellen als instrumentontwikkelaar</w:t>
            </w:r>
          </w:p>
        </w:tc>
        <w:tc>
          <w:tcPr>
            <w:tcW w:w="1479" w:type="pct"/>
            <w:shd w:val="clear" w:color="auto" w:fill="A6A6A6" w:themeFill="background1" w:themeFillShade="A6"/>
          </w:tcPr>
          <w:p w14:paraId="44609A59" w14:textId="3C362EC2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Belangrijke vraag om te stellen als gebruiker</w:t>
            </w:r>
          </w:p>
        </w:tc>
      </w:tr>
      <w:tr w:rsidR="006A42DA" w:rsidRPr="00D13FAC" w14:paraId="7860CB7B" w14:textId="77777777" w:rsidTr="006A42DA">
        <w:tc>
          <w:tcPr>
            <w:tcW w:w="5000" w:type="pct"/>
            <w:gridSpan w:val="4"/>
            <w:shd w:val="clear" w:color="auto" w:fill="E7E6E6" w:themeFill="background2"/>
          </w:tcPr>
          <w:p w14:paraId="4D4F5AF2" w14:textId="0173C155" w:rsidR="006A42DA" w:rsidRPr="00D13FAC" w:rsidRDefault="006A42DA" w:rsidP="006A42DA">
            <w:pPr>
              <w:ind w:firstLine="0"/>
              <w:jc w:val="both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b/>
                <w:bCs/>
                <w:sz w:val="20"/>
                <w:szCs w:val="20"/>
                <w:lang w:val="nl-NL"/>
              </w:rPr>
              <w:t>Scoren</w:t>
            </w:r>
          </w:p>
        </w:tc>
      </w:tr>
      <w:tr w:rsidR="006A42DA" w:rsidRPr="00D13FAC" w14:paraId="004BC355" w14:textId="77777777" w:rsidTr="006A42DA">
        <w:tc>
          <w:tcPr>
            <w:tcW w:w="623" w:type="pct"/>
          </w:tcPr>
          <w:p w14:paraId="5D48D4E6" w14:textId="7AFFDF2F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Bedoeld gebruik</w:t>
            </w:r>
          </w:p>
        </w:tc>
        <w:tc>
          <w:tcPr>
            <w:tcW w:w="1780" w:type="pct"/>
          </w:tcPr>
          <w:p w14:paraId="093E544A" w14:textId="68DC664B" w:rsidR="0073394E" w:rsidRPr="00D13FAC" w:rsidRDefault="00B86AED" w:rsidP="0073394E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D</w:t>
            </w:r>
            <w:r w:rsidR="002E0686" w:rsidRPr="00D13FAC">
              <w:rPr>
                <w:rFonts w:cstheme="minorHAnsi"/>
                <w:sz w:val="20"/>
                <w:szCs w:val="20"/>
                <w:lang w:val="nl-NL"/>
              </w:rPr>
              <w:t xml:space="preserve">uidelijke omschrijving </w:t>
            </w:r>
            <w:r w:rsidR="0073394E" w:rsidRPr="00D13FAC">
              <w:rPr>
                <w:rFonts w:cstheme="minorHAnsi"/>
                <w:sz w:val="20"/>
                <w:szCs w:val="20"/>
                <w:lang w:val="nl-NL"/>
              </w:rPr>
              <w:t>van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>:</w:t>
            </w:r>
          </w:p>
          <w:p w14:paraId="452203DD" w14:textId="43BA351D" w:rsidR="006A42DA" w:rsidRPr="00D13FAC" w:rsidRDefault="00B86AED" w:rsidP="0073394E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 xml:space="preserve">Het 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 xml:space="preserve">construct dat gemeten </w:t>
            </w:r>
            <w:r w:rsidR="002E0686" w:rsidRPr="00D13FAC">
              <w:rPr>
                <w:rFonts w:cstheme="minorHAnsi"/>
                <w:sz w:val="20"/>
                <w:szCs w:val="20"/>
                <w:lang w:val="nl-NL"/>
              </w:rPr>
              <w:t>wordt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 xml:space="preserve"> </w:t>
            </w:r>
          </w:p>
          <w:p w14:paraId="44FAFD71" w14:textId="37AF53A6" w:rsidR="006A42DA" w:rsidRPr="00D13FAC" w:rsidRDefault="00B86AED" w:rsidP="006A42DA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 xml:space="preserve">De 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 xml:space="preserve">context waarvoor het ontwikkeld is </w:t>
            </w:r>
          </w:p>
          <w:p w14:paraId="4E1C74B7" w14:textId="3703C1F8" w:rsidR="006A42DA" w:rsidRPr="00D13FAC" w:rsidRDefault="00B86AED" w:rsidP="006A42DA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 xml:space="preserve">Het 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 xml:space="preserve">doel van het instrument </w:t>
            </w:r>
          </w:p>
        </w:tc>
        <w:tc>
          <w:tcPr>
            <w:tcW w:w="1118" w:type="pct"/>
          </w:tcPr>
          <w:p w14:paraId="34B65F4E" w14:textId="125EE5C8" w:rsidR="006A42DA" w:rsidRPr="00D13FAC" w:rsidRDefault="006A42DA" w:rsidP="002E0686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Is het bedoeld</w:t>
            </w:r>
            <w:r w:rsidR="00526F79">
              <w:rPr>
                <w:rFonts w:cstheme="minorHAnsi"/>
                <w:sz w:val="20"/>
                <w:szCs w:val="20"/>
                <w:lang w:val="nl-NL"/>
              </w:rPr>
              <w:t>e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 gebruik voor (potentiële) gebruikers duidelijk omschreven, zodat het voor hen duidelijk is of 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>da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t past binnen de eigen context? </w:t>
            </w:r>
          </w:p>
        </w:tc>
        <w:tc>
          <w:tcPr>
            <w:tcW w:w="1479" w:type="pct"/>
          </w:tcPr>
          <w:p w14:paraId="53731079" w14:textId="6A4D4B12" w:rsidR="006A42DA" w:rsidRPr="00D13FAC" w:rsidRDefault="006A42DA" w:rsidP="002E0686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Past het bedoeld</w:t>
            </w:r>
            <w:r w:rsidR="00526F79">
              <w:rPr>
                <w:rFonts w:cstheme="minorHAnsi"/>
                <w:sz w:val="20"/>
                <w:szCs w:val="20"/>
                <w:lang w:val="nl-NL"/>
              </w:rPr>
              <w:t>e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 gebruik van het instrument bij mij</w:t>
            </w:r>
            <w:r w:rsidR="0035777F">
              <w:rPr>
                <w:rFonts w:cstheme="minorHAnsi"/>
                <w:sz w:val="20"/>
                <w:szCs w:val="20"/>
                <w:lang w:val="nl-NL"/>
              </w:rPr>
              <w:t>,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 zo niet, welke implicaties heeft dit? Bijvoorbeeld als een instrument voor formatief gebruik wordt ingezet voor een summatief doel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>.</w:t>
            </w:r>
          </w:p>
        </w:tc>
      </w:tr>
      <w:tr w:rsidR="006A42DA" w:rsidRPr="00D13FAC" w14:paraId="2676AE67" w14:textId="20A97144" w:rsidTr="006A42DA">
        <w:tc>
          <w:tcPr>
            <w:tcW w:w="623" w:type="pct"/>
          </w:tcPr>
          <w:p w14:paraId="5C28DB6C" w14:textId="6A4CCB78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Kwaliteit van de items in het instrument</w:t>
            </w:r>
          </w:p>
        </w:tc>
        <w:tc>
          <w:tcPr>
            <w:tcW w:w="1780" w:type="pct"/>
          </w:tcPr>
          <w:p w14:paraId="4CAE3D84" w14:textId="3FC4C8AD" w:rsidR="006A42DA" w:rsidRPr="00D13FAC" w:rsidRDefault="00B86AED" w:rsidP="006A42DA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 xml:space="preserve">De 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>wetenschappelijke basis van de items</w:t>
            </w:r>
          </w:p>
          <w:p w14:paraId="20AE9058" w14:textId="414ACF87" w:rsidR="006A42DA" w:rsidRPr="00D13FAC" w:rsidRDefault="00B86AED" w:rsidP="006A42DA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 xml:space="preserve">De 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>inhoudsvaliditeit en begripsvaliditeit</w:t>
            </w:r>
          </w:p>
          <w:p w14:paraId="18DBAAAD" w14:textId="5526BAD1" w:rsidR="006A42DA" w:rsidRPr="00D13FAC" w:rsidRDefault="00B86AED" w:rsidP="006A42DA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 xml:space="preserve">De 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>kwaliteitseisen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 van de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 xml:space="preserve"> items</w:t>
            </w:r>
          </w:p>
        </w:tc>
        <w:tc>
          <w:tcPr>
            <w:tcW w:w="1118" w:type="pct"/>
          </w:tcPr>
          <w:p w14:paraId="2C8C54C6" w14:textId="543D1FA6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Is het voor (potentiële) gebruikers duidelijk </w:t>
            </w:r>
            <w:r w:rsidR="00811A60" w:rsidRPr="00D13FAC">
              <w:rPr>
                <w:rFonts w:cstheme="minorHAnsi"/>
                <w:sz w:val="20"/>
                <w:szCs w:val="20"/>
                <w:lang w:val="nl-NL"/>
              </w:rPr>
              <w:t xml:space="preserve">waar de items op zijn gebaseerd </w:t>
            </w:r>
            <w:r w:rsidR="00811A60">
              <w:rPr>
                <w:rFonts w:cstheme="minorHAnsi"/>
                <w:sz w:val="20"/>
                <w:szCs w:val="20"/>
                <w:lang w:val="nl-NL"/>
              </w:rPr>
              <w:t xml:space="preserve">en 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hoe de items tot stand zijn gekomen (operationalisatie)? </w:t>
            </w:r>
          </w:p>
        </w:tc>
        <w:tc>
          <w:tcPr>
            <w:tcW w:w="1479" w:type="pct"/>
          </w:tcPr>
          <w:p w14:paraId="1F6AF2E8" w14:textId="47F3FA4C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Is de inhoudsvaliditeit en constructvaliditeit be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>wezen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? </w:t>
            </w:r>
          </w:p>
        </w:tc>
      </w:tr>
      <w:tr w:rsidR="006A42DA" w:rsidRPr="00D13FAC" w14:paraId="4FCB6865" w14:textId="3C75162A" w:rsidTr="006A42DA">
        <w:tc>
          <w:tcPr>
            <w:tcW w:w="623" w:type="pct"/>
          </w:tcPr>
          <w:p w14:paraId="4A5C3E36" w14:textId="0A602A63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Kwaliteit van de scoringsregels</w:t>
            </w:r>
          </w:p>
        </w:tc>
        <w:tc>
          <w:tcPr>
            <w:tcW w:w="1780" w:type="pct"/>
          </w:tcPr>
          <w:p w14:paraId="69078630" w14:textId="3FA59FB7" w:rsidR="006A42DA" w:rsidRPr="00D13FAC" w:rsidRDefault="00B86AED" w:rsidP="006A42DA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P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>assende regels die inzichtelijk maken wanneer een bepaalde score wordt toegekend</w:t>
            </w:r>
          </w:p>
          <w:p w14:paraId="48B7AB05" w14:textId="4FECFBD5" w:rsidR="006A42DA" w:rsidRPr="00D13FAC" w:rsidRDefault="00B86AED" w:rsidP="006A42DA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P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 xml:space="preserve">assende regels om van 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>item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 xml:space="preserve">scores tot een overall score te komen (bijvoorbeeld 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het 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>gemiddelde)</w:t>
            </w:r>
          </w:p>
        </w:tc>
        <w:tc>
          <w:tcPr>
            <w:tcW w:w="1118" w:type="pct"/>
          </w:tcPr>
          <w:p w14:paraId="0644979A" w14:textId="5185F7BD" w:rsidR="006A42DA" w:rsidRPr="00D13FAC" w:rsidRDefault="00B86AED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W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>orden</w:t>
            </w:r>
            <w:r w:rsidR="003A623A" w:rsidRPr="00D13FAC">
              <w:rPr>
                <w:rFonts w:cstheme="minorHAnsi"/>
                <w:sz w:val="20"/>
                <w:szCs w:val="20"/>
                <w:lang w:val="nl-NL"/>
              </w:rPr>
              <w:t xml:space="preserve"> 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>de scoringregels voldoende (empirisch) ondersteund?</w:t>
            </w:r>
          </w:p>
        </w:tc>
        <w:tc>
          <w:tcPr>
            <w:tcW w:w="1479" w:type="pct"/>
          </w:tcPr>
          <w:p w14:paraId="72E010BD" w14:textId="19C17A3A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Worden de scoringregels ondersteund in mijn eigen 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>context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? Bijvoorbeeld: </w:t>
            </w:r>
            <w:r w:rsidR="0035777F" w:rsidRPr="00D13FAC">
              <w:rPr>
                <w:rFonts w:cstheme="minorHAnsi"/>
                <w:sz w:val="20"/>
                <w:szCs w:val="20"/>
                <w:lang w:val="nl-NL"/>
              </w:rPr>
              <w:t xml:space="preserve">vinden wij 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lessen die </w:t>
            </w:r>
            <w:r w:rsidR="005306A0" w:rsidRPr="00D13FAC">
              <w:rPr>
                <w:rFonts w:cstheme="minorHAnsi"/>
                <w:sz w:val="20"/>
                <w:szCs w:val="20"/>
                <w:lang w:val="nl-NL"/>
              </w:rPr>
              <w:t xml:space="preserve">met dit instrument 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als voldoende worden aangemerkt, op school ook voldoende? </w:t>
            </w:r>
          </w:p>
        </w:tc>
      </w:tr>
      <w:tr w:rsidR="006A42DA" w:rsidRPr="00D13FAC" w14:paraId="0C06E304" w14:textId="218E9149" w:rsidTr="006A42DA">
        <w:tc>
          <w:tcPr>
            <w:tcW w:w="623" w:type="pct"/>
          </w:tcPr>
          <w:p w14:paraId="1A2B5920" w14:textId="27E34750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A24B62">
              <w:rPr>
                <w:rFonts w:cstheme="minorHAnsi"/>
                <w:sz w:val="20"/>
                <w:szCs w:val="20"/>
                <w:lang w:val="nl-NL"/>
              </w:rPr>
              <w:t>Maatregelen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 voor observatoren</w:t>
            </w:r>
          </w:p>
        </w:tc>
        <w:tc>
          <w:tcPr>
            <w:tcW w:w="1780" w:type="pct"/>
          </w:tcPr>
          <w:p w14:paraId="5CE4C29A" w14:textId="123CA8FA" w:rsidR="006A42DA" w:rsidRPr="00D13FAC" w:rsidRDefault="00B86AED" w:rsidP="006A42DA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M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>aatregelen die ervoor zorgen dat verschillen tussen observatoren verkleind worden, zoals een handleiding, training of scoringsregels</w:t>
            </w:r>
          </w:p>
        </w:tc>
        <w:tc>
          <w:tcPr>
            <w:tcW w:w="1118" w:type="pct"/>
          </w:tcPr>
          <w:p w14:paraId="2220C3B7" w14:textId="6D8C9AD5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Wat bied ik gebruikers om de kwaliteit van observatoren te waarborgen? </w:t>
            </w:r>
          </w:p>
        </w:tc>
        <w:tc>
          <w:tcPr>
            <w:tcW w:w="1479" w:type="pct"/>
          </w:tcPr>
          <w:p w14:paraId="75685197" w14:textId="3B4A5E5D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Wie zijn mijn observatoren</w:t>
            </w:r>
            <w:r w:rsidR="005306A0">
              <w:rPr>
                <w:rFonts w:cstheme="minorHAnsi"/>
                <w:sz w:val="20"/>
                <w:szCs w:val="20"/>
                <w:lang w:val="nl-NL"/>
              </w:rPr>
              <w:t>,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 en hoe zorg ik ervoor dat zij daadwerkelijk meten wat ik wil meten en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 xml:space="preserve"> dat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 de observatie niet te veel afhankelijk is van </w:t>
            </w:r>
            <w:r w:rsidR="005306A0">
              <w:rPr>
                <w:rFonts w:cstheme="minorHAnsi"/>
                <w:sz w:val="20"/>
                <w:szCs w:val="20"/>
                <w:lang w:val="nl-NL"/>
              </w:rPr>
              <w:t>één</w:t>
            </w:r>
            <w:r w:rsidR="003A623A" w:rsidRPr="00D13FAC">
              <w:rPr>
                <w:rFonts w:cstheme="minorHAnsi"/>
                <w:sz w:val="20"/>
                <w:szCs w:val="20"/>
                <w:lang w:val="nl-NL"/>
              </w:rPr>
              <w:t xml:space="preserve"> 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>persoon</w:t>
            </w:r>
            <w:r w:rsidR="005306A0">
              <w:rPr>
                <w:rFonts w:cstheme="minorHAnsi"/>
                <w:sz w:val="20"/>
                <w:szCs w:val="20"/>
                <w:lang w:val="nl-NL"/>
              </w:rPr>
              <w:t>?</w:t>
            </w:r>
          </w:p>
        </w:tc>
      </w:tr>
      <w:tr w:rsidR="006A42DA" w:rsidRPr="00D13FAC" w14:paraId="1CE4AB56" w14:textId="711349F1" w:rsidTr="006A42DA">
        <w:tc>
          <w:tcPr>
            <w:tcW w:w="623" w:type="pct"/>
          </w:tcPr>
          <w:p w14:paraId="32BD2296" w14:textId="2EC5C810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Standaardisatie van observatie</w:t>
            </w:r>
            <w:r w:rsidR="00B86AED">
              <w:rPr>
                <w:rFonts w:cstheme="minorHAnsi"/>
                <w:sz w:val="20"/>
                <w:szCs w:val="20"/>
                <w:lang w:val="nl-NL"/>
              </w:rPr>
              <w:t>-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>procedures</w:t>
            </w:r>
          </w:p>
        </w:tc>
        <w:tc>
          <w:tcPr>
            <w:tcW w:w="1780" w:type="pct"/>
          </w:tcPr>
          <w:p w14:paraId="55239EE0" w14:textId="0551755C" w:rsidR="006A42DA" w:rsidRPr="00D13FAC" w:rsidRDefault="00B86AED" w:rsidP="006A42DA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R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 xml:space="preserve">ichtlijnen voor de observatie om verschillen tussen observatoren te verkleinen, </w:t>
            </w:r>
            <w:r w:rsidR="0010650F">
              <w:rPr>
                <w:rFonts w:cstheme="minorHAnsi"/>
                <w:sz w:val="20"/>
                <w:szCs w:val="20"/>
                <w:lang w:val="nl-NL"/>
              </w:rPr>
              <w:t xml:space="preserve">zoals de mate waarin observatoren </w:t>
            </w:r>
            <w:r w:rsidR="00670A0C">
              <w:rPr>
                <w:rFonts w:cstheme="minorHAnsi"/>
                <w:sz w:val="20"/>
                <w:szCs w:val="20"/>
                <w:lang w:val="nl-NL"/>
              </w:rPr>
              <w:t xml:space="preserve">tijdens de observatie </w:t>
            </w:r>
            <w:r w:rsidR="0010650F">
              <w:rPr>
                <w:rFonts w:cstheme="minorHAnsi"/>
                <w:sz w:val="20"/>
                <w:szCs w:val="20"/>
                <w:lang w:val="nl-NL"/>
              </w:rPr>
              <w:t>interactie mogen hebben met kinderen</w:t>
            </w:r>
            <w:r w:rsidR="00670A0C">
              <w:rPr>
                <w:rFonts w:cstheme="minorHAnsi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118" w:type="pct"/>
          </w:tcPr>
          <w:p w14:paraId="4A81EFA3" w14:textId="15DB4CC3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Welke richtlijnen geef ik om observaties te standaardiseren? </w:t>
            </w:r>
          </w:p>
        </w:tc>
        <w:tc>
          <w:tcPr>
            <w:tcW w:w="1479" w:type="pct"/>
          </w:tcPr>
          <w:p w14:paraId="0C08969E" w14:textId="21100385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Welke richtlijnen worden bij het instrument omschreven en welke gevolgen heeft dit voor de validiteit van de score als ik hiervan afwijk?</w:t>
            </w:r>
          </w:p>
        </w:tc>
      </w:tr>
      <w:tr w:rsidR="006A42DA" w:rsidRPr="00D13FAC" w14:paraId="548BEA19" w14:textId="5A8DDA69" w:rsidTr="006A42DA">
        <w:tc>
          <w:tcPr>
            <w:tcW w:w="623" w:type="pct"/>
          </w:tcPr>
          <w:p w14:paraId="6CCB7672" w14:textId="613BAAD0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Bewijs voor betrouwbaar instrument</w:t>
            </w:r>
            <w:r w:rsidR="00B86AED">
              <w:rPr>
                <w:rFonts w:cstheme="minorHAnsi"/>
                <w:sz w:val="20"/>
                <w:szCs w:val="20"/>
                <w:lang w:val="nl-NL"/>
              </w:rPr>
              <w:t>-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>gebruik</w:t>
            </w:r>
          </w:p>
        </w:tc>
        <w:tc>
          <w:tcPr>
            <w:tcW w:w="1780" w:type="pct"/>
          </w:tcPr>
          <w:p w14:paraId="7C0010C2" w14:textId="7E63C886" w:rsidR="006A42DA" w:rsidRPr="00D13FAC" w:rsidRDefault="00B86AED" w:rsidP="006A42DA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E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 xml:space="preserve">mpirisch bewijs voor 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de 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>betrouwbaarheid van de items en de schaal</w:t>
            </w:r>
          </w:p>
          <w:p w14:paraId="1ACAB7E8" w14:textId="5510BA42" w:rsidR="006A42DA" w:rsidRPr="00D13FAC" w:rsidRDefault="00B86AED" w:rsidP="006A42DA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E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>mpirisch bewijs voor de interbeoordelaarsbetrouwbaarheid</w:t>
            </w:r>
          </w:p>
        </w:tc>
        <w:tc>
          <w:tcPr>
            <w:tcW w:w="1118" w:type="pct"/>
          </w:tcPr>
          <w:p w14:paraId="5FD5EFD3" w14:textId="714FBB20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Welk empirisch bewijs heb ik voor de kwaliteit van het instrument en de betrouwbaarheid van observatoren?</w:t>
            </w:r>
          </w:p>
        </w:tc>
        <w:tc>
          <w:tcPr>
            <w:tcW w:w="1479" w:type="pct"/>
          </w:tcPr>
          <w:p w14:paraId="0F00DBB1" w14:textId="5A96EE2C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Welk bewijs voor betrouwbaar instrumentgebruik kan ik in mijn eigen context verzamelen? Bijvoorbeeld over de betrouwbaarheid van de observatoren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>.</w:t>
            </w:r>
          </w:p>
        </w:tc>
      </w:tr>
      <w:tr w:rsidR="006A42DA" w:rsidRPr="00D13FAC" w14:paraId="66D5E475" w14:textId="77777777" w:rsidTr="006A42DA">
        <w:tc>
          <w:tcPr>
            <w:tcW w:w="623" w:type="pct"/>
          </w:tcPr>
          <w:p w14:paraId="67DF9F00" w14:textId="77C0D718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Keuze voor (aantal) observatoren</w:t>
            </w:r>
          </w:p>
        </w:tc>
        <w:tc>
          <w:tcPr>
            <w:tcW w:w="1780" w:type="pct"/>
          </w:tcPr>
          <w:p w14:paraId="33071221" w14:textId="2445BF09" w:rsidR="006A42DA" w:rsidRPr="00D13FAC" w:rsidRDefault="00526F79" w:rsidP="006A42DA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R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 xml:space="preserve">ichtlijnen 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voor het aantal 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 xml:space="preserve">observatoren 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dat 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 xml:space="preserve">nodig 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is </w:t>
            </w:r>
            <w:r w:rsidR="006A42DA" w:rsidRPr="00D13FAC">
              <w:rPr>
                <w:rFonts w:cstheme="minorHAnsi"/>
                <w:sz w:val="20"/>
                <w:szCs w:val="20"/>
                <w:lang w:val="nl-NL"/>
              </w:rPr>
              <w:t>voor een betrouwbaar beeld</w:t>
            </w:r>
          </w:p>
        </w:tc>
        <w:tc>
          <w:tcPr>
            <w:tcW w:w="1118" w:type="pct"/>
          </w:tcPr>
          <w:p w14:paraId="08E3B44C" w14:textId="568276CC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Kan ik empirisch bewijs verzamelen voor het benodigde aantal observatoren? </w:t>
            </w:r>
          </w:p>
        </w:tc>
        <w:tc>
          <w:tcPr>
            <w:tcW w:w="1479" w:type="pct"/>
          </w:tcPr>
          <w:p w14:paraId="22886D4D" w14:textId="22BE784A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Wie kan het beste bepaalde lessen observ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>eren,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 kijkend naar de te observeren les en leraar? Bijvoorbeeld niet elke keer dezelfde observator of 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>geen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 bekende van de leraar.</w:t>
            </w:r>
          </w:p>
        </w:tc>
      </w:tr>
      <w:tr w:rsidR="006A42DA" w:rsidRPr="00D13FAC" w14:paraId="29D1F0DB" w14:textId="77777777" w:rsidTr="006A42DA">
        <w:tc>
          <w:tcPr>
            <w:tcW w:w="5000" w:type="pct"/>
            <w:gridSpan w:val="4"/>
            <w:shd w:val="clear" w:color="auto" w:fill="E7E6E6" w:themeFill="background2"/>
          </w:tcPr>
          <w:p w14:paraId="446D2284" w14:textId="4971CA13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B120E1">
              <w:rPr>
                <w:rFonts w:cstheme="minorHAnsi"/>
                <w:b/>
                <w:bCs/>
                <w:sz w:val="20"/>
                <w:szCs w:val="20"/>
                <w:lang w:val="nl-NL"/>
              </w:rPr>
              <w:t>Generaliseren</w:t>
            </w:r>
          </w:p>
        </w:tc>
      </w:tr>
      <w:tr w:rsidR="006A42DA" w:rsidRPr="00D13FAC" w14:paraId="5AC065FE" w14:textId="458868D9" w:rsidTr="006A42DA">
        <w:tc>
          <w:tcPr>
            <w:tcW w:w="623" w:type="pct"/>
          </w:tcPr>
          <w:p w14:paraId="6791ADAB" w14:textId="55DB0596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Representativi</w:t>
            </w:r>
            <w:r w:rsidR="005306A0">
              <w:rPr>
                <w:rFonts w:cstheme="minorHAnsi"/>
                <w:sz w:val="20"/>
                <w:szCs w:val="20"/>
                <w:lang w:val="nl-NL"/>
              </w:rPr>
              <w:t>-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>teit van de steekproef</w:t>
            </w:r>
          </w:p>
        </w:tc>
        <w:tc>
          <w:tcPr>
            <w:tcW w:w="1780" w:type="pct"/>
          </w:tcPr>
          <w:p w14:paraId="4F86A773" w14:textId="5492A992" w:rsidR="006A42DA" w:rsidRPr="003E2DCA" w:rsidRDefault="003E2DCA" w:rsidP="003E2DCA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nl-NL"/>
              </w:rPr>
            </w:pPr>
            <w:r w:rsidRPr="003E2DCA">
              <w:rPr>
                <w:rFonts w:cstheme="minorHAnsi"/>
                <w:sz w:val="20"/>
                <w:szCs w:val="20"/>
                <w:lang w:val="nl-NL"/>
              </w:rPr>
              <w:t>Het instrument bevat richtlijnen v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oor </w:t>
            </w:r>
            <w:r w:rsidR="003A1CE1">
              <w:rPr>
                <w:rFonts w:cstheme="minorHAnsi"/>
                <w:sz w:val="20"/>
                <w:szCs w:val="20"/>
                <w:lang w:val="nl-NL"/>
              </w:rPr>
              <w:t>de keuze van de te observeren lessen</w:t>
            </w:r>
            <w:r w:rsidR="007F2257">
              <w:rPr>
                <w:rFonts w:cstheme="minorHAnsi"/>
                <w:sz w:val="20"/>
                <w:szCs w:val="20"/>
                <w:lang w:val="nl-NL"/>
              </w:rPr>
              <w:t xml:space="preserve"> </w:t>
            </w:r>
            <w:r w:rsidR="00EB719B">
              <w:rPr>
                <w:rFonts w:cstheme="minorHAnsi"/>
                <w:sz w:val="20"/>
                <w:szCs w:val="20"/>
                <w:lang w:val="nl-NL"/>
              </w:rPr>
              <w:t>(</w:t>
            </w:r>
            <w:r w:rsidR="007F2257">
              <w:rPr>
                <w:rFonts w:cstheme="minorHAnsi"/>
                <w:sz w:val="20"/>
                <w:szCs w:val="20"/>
                <w:lang w:val="nl-NL"/>
              </w:rPr>
              <w:t xml:space="preserve">bijvoorbeeld </w:t>
            </w:r>
            <w:r w:rsidR="001C6F35">
              <w:rPr>
                <w:rFonts w:cstheme="minorHAnsi"/>
                <w:sz w:val="20"/>
                <w:szCs w:val="20"/>
                <w:lang w:val="nl-NL"/>
              </w:rPr>
              <w:t xml:space="preserve">het </w:t>
            </w:r>
            <w:r w:rsidR="007F2257">
              <w:rPr>
                <w:rFonts w:cstheme="minorHAnsi"/>
                <w:sz w:val="20"/>
                <w:szCs w:val="20"/>
                <w:lang w:val="nl-NL"/>
              </w:rPr>
              <w:t>type lessen</w:t>
            </w:r>
            <w:r w:rsidR="00EB719B">
              <w:rPr>
                <w:rFonts w:cstheme="minorHAnsi"/>
                <w:sz w:val="20"/>
                <w:szCs w:val="20"/>
                <w:lang w:val="nl-NL"/>
              </w:rPr>
              <w:t>)</w:t>
            </w:r>
            <w:r w:rsidR="001C6F35">
              <w:rPr>
                <w:rFonts w:cstheme="minorHAnsi"/>
                <w:sz w:val="20"/>
                <w:szCs w:val="20"/>
                <w:lang w:val="nl-NL"/>
              </w:rPr>
              <w:t xml:space="preserve">, </w:t>
            </w:r>
            <w:r w:rsidR="00C05727">
              <w:rPr>
                <w:rFonts w:cstheme="minorHAnsi"/>
                <w:sz w:val="20"/>
                <w:szCs w:val="20"/>
                <w:lang w:val="nl-NL"/>
              </w:rPr>
              <w:t xml:space="preserve">wanneer geobserveerd moet worden </w:t>
            </w:r>
            <w:r w:rsidR="007F2257" w:rsidRPr="00D13FAC">
              <w:rPr>
                <w:rFonts w:cstheme="minorHAnsi"/>
                <w:sz w:val="20"/>
                <w:szCs w:val="20"/>
                <w:lang w:val="nl-NL"/>
              </w:rPr>
              <w:t>(gedurende het jaar, de week, de dag)</w:t>
            </w:r>
            <w:r w:rsidR="001C6F35">
              <w:rPr>
                <w:rFonts w:cstheme="minorHAnsi"/>
                <w:sz w:val="20"/>
                <w:szCs w:val="20"/>
                <w:lang w:val="nl-NL"/>
              </w:rPr>
              <w:t xml:space="preserve"> en 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 xml:space="preserve">voor </w:t>
            </w:r>
            <w:r w:rsidR="001C6F35">
              <w:rPr>
                <w:rFonts w:cstheme="minorHAnsi"/>
                <w:sz w:val="20"/>
                <w:szCs w:val="20"/>
                <w:lang w:val="nl-NL"/>
              </w:rPr>
              <w:t xml:space="preserve">de 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 xml:space="preserve">vereiste </w:t>
            </w:r>
            <w:r w:rsidR="001C6F35">
              <w:rPr>
                <w:rFonts w:cstheme="minorHAnsi"/>
                <w:sz w:val="20"/>
                <w:szCs w:val="20"/>
                <w:lang w:val="nl-NL"/>
              </w:rPr>
              <w:t xml:space="preserve">duur van </w:t>
            </w:r>
            <w:r w:rsidR="00EB719B">
              <w:rPr>
                <w:rFonts w:cstheme="minorHAnsi"/>
                <w:sz w:val="20"/>
                <w:szCs w:val="20"/>
                <w:lang w:val="nl-NL"/>
              </w:rPr>
              <w:t>de observatie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>.</w:t>
            </w:r>
          </w:p>
        </w:tc>
        <w:tc>
          <w:tcPr>
            <w:tcW w:w="1118" w:type="pct"/>
          </w:tcPr>
          <w:p w14:paraId="22D1BD78" w14:textId="6BB6745F" w:rsidR="006A42DA" w:rsidRPr="000069D4" w:rsidRDefault="00EB719B" w:rsidP="000069D4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Wat moeten gebruikers observeren om een goed beeld van het assessmentdomein</w:t>
            </w:r>
            <w:r w:rsidR="005D592C">
              <w:rPr>
                <w:rFonts w:cstheme="minorHAnsi"/>
                <w:sz w:val="20"/>
                <w:szCs w:val="20"/>
                <w:lang w:val="nl-NL"/>
              </w:rPr>
              <w:t xml:space="preserve"> te krijgen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? </w:t>
            </w:r>
          </w:p>
        </w:tc>
        <w:tc>
          <w:tcPr>
            <w:tcW w:w="1479" w:type="pct"/>
          </w:tcPr>
          <w:p w14:paraId="1D2B397B" w14:textId="519B5972" w:rsidR="006A42DA" w:rsidRPr="003E2DCA" w:rsidRDefault="00450FCA" w:rsidP="00EB719B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Waar</w:t>
            </w:r>
            <w:r w:rsidR="005D592C">
              <w:rPr>
                <w:rFonts w:cstheme="minorHAnsi"/>
                <w:sz w:val="20"/>
                <w:szCs w:val="20"/>
                <w:lang w:val="nl-NL"/>
              </w:rPr>
              <w:t>over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 wil ik precies uitspraken doen en wat betekent dit voor mijn steekproef? </w:t>
            </w:r>
            <w:r w:rsidR="00B42914">
              <w:rPr>
                <w:rFonts w:cstheme="minorHAnsi"/>
                <w:sz w:val="20"/>
                <w:szCs w:val="20"/>
                <w:lang w:val="nl-NL"/>
              </w:rPr>
              <w:t xml:space="preserve">Bijvoorbeeld als ik een uitspraak wil doen over 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 xml:space="preserve">het </w:t>
            </w:r>
            <w:r w:rsidR="00B42914">
              <w:rPr>
                <w:rFonts w:cstheme="minorHAnsi"/>
                <w:sz w:val="20"/>
                <w:szCs w:val="20"/>
                <w:lang w:val="nl-NL"/>
              </w:rPr>
              <w:t xml:space="preserve">functioneren in een 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>heel school</w:t>
            </w:r>
            <w:r w:rsidR="00B42914">
              <w:rPr>
                <w:rFonts w:cstheme="minorHAnsi"/>
                <w:sz w:val="20"/>
                <w:szCs w:val="20"/>
                <w:lang w:val="nl-NL"/>
              </w:rPr>
              <w:t>jaar, wanneer plan ik dan de observatie(s)?</w:t>
            </w:r>
          </w:p>
        </w:tc>
      </w:tr>
      <w:tr w:rsidR="006A42DA" w:rsidRPr="00D13FAC" w14:paraId="399A2890" w14:textId="49D1FFDB" w:rsidTr="006A42DA">
        <w:tc>
          <w:tcPr>
            <w:tcW w:w="623" w:type="pct"/>
          </w:tcPr>
          <w:p w14:paraId="4AF1CEDF" w14:textId="06C9DF88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Steekproef</w:t>
            </w:r>
            <w:r w:rsidR="005306A0">
              <w:rPr>
                <w:rFonts w:cstheme="minorHAnsi"/>
                <w:sz w:val="20"/>
                <w:szCs w:val="20"/>
                <w:lang w:val="nl-NL"/>
              </w:rPr>
              <w:t>-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>grootte</w:t>
            </w:r>
          </w:p>
        </w:tc>
        <w:tc>
          <w:tcPr>
            <w:tcW w:w="1780" w:type="pct"/>
          </w:tcPr>
          <w:p w14:paraId="5537228E" w14:textId="1F4BCF64" w:rsidR="006A42DA" w:rsidRPr="000140DD" w:rsidRDefault="000140DD" w:rsidP="0060548E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nl-NL"/>
              </w:rPr>
            </w:pPr>
            <w:r w:rsidRPr="000140DD">
              <w:rPr>
                <w:rFonts w:cstheme="minorHAnsi"/>
                <w:sz w:val="20"/>
                <w:szCs w:val="20"/>
                <w:lang w:val="nl-NL"/>
              </w:rPr>
              <w:t xml:space="preserve">Het instrument bevat richtlijnen </w:t>
            </w:r>
            <w:r w:rsidR="005D592C">
              <w:rPr>
                <w:rFonts w:cstheme="minorHAnsi"/>
                <w:sz w:val="20"/>
                <w:szCs w:val="20"/>
                <w:lang w:val="nl-NL"/>
              </w:rPr>
              <w:t xml:space="preserve">voor 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het aantal te observeren lessen bij bepaalde doeleinden, bijvoorbeeld </w:t>
            </w:r>
            <w:r w:rsidR="005D592C">
              <w:rPr>
                <w:rFonts w:cstheme="minorHAnsi"/>
                <w:sz w:val="20"/>
                <w:szCs w:val="20"/>
                <w:lang w:val="nl-NL"/>
              </w:rPr>
              <w:t>vier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 lessen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>,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 </w:t>
            </w:r>
            <w:r w:rsidR="00471119">
              <w:rPr>
                <w:rFonts w:cstheme="minorHAnsi"/>
                <w:sz w:val="20"/>
                <w:szCs w:val="20"/>
                <w:lang w:val="nl-NL"/>
              </w:rPr>
              <w:t xml:space="preserve">als het gaat om een </w:t>
            </w:r>
            <w:r w:rsidR="00C16213">
              <w:rPr>
                <w:rFonts w:cstheme="minorHAnsi"/>
                <w:sz w:val="20"/>
                <w:szCs w:val="20"/>
                <w:lang w:val="nl-NL"/>
              </w:rPr>
              <w:t>summatieve beoordeling.</w:t>
            </w:r>
          </w:p>
        </w:tc>
        <w:tc>
          <w:tcPr>
            <w:tcW w:w="1118" w:type="pct"/>
          </w:tcPr>
          <w:p w14:paraId="6FAAC336" w14:textId="523A3E0D" w:rsidR="006A42DA" w:rsidRPr="000140DD" w:rsidRDefault="00C16213" w:rsidP="00C16213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 xml:space="preserve">Kan ik empirisch bewijs verzamelen voor het benodigde aantal </w:t>
            </w:r>
            <w:r>
              <w:rPr>
                <w:rFonts w:cstheme="minorHAnsi"/>
                <w:sz w:val="20"/>
                <w:szCs w:val="20"/>
                <w:lang w:val="nl-NL"/>
              </w:rPr>
              <w:t>lessen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>?</w:t>
            </w:r>
          </w:p>
        </w:tc>
        <w:tc>
          <w:tcPr>
            <w:tcW w:w="1479" w:type="pct"/>
          </w:tcPr>
          <w:p w14:paraId="18513ED1" w14:textId="0D785465" w:rsidR="006A42DA" w:rsidRPr="00265D2E" w:rsidRDefault="00265D2E" w:rsidP="00265D2E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Zijn de richtlijnen bij het observatie-instrument haalbaar en wat beteken</w:t>
            </w:r>
            <w:r w:rsidR="005D592C">
              <w:rPr>
                <w:rFonts w:cstheme="minorHAnsi"/>
                <w:sz w:val="20"/>
                <w:szCs w:val="20"/>
                <w:lang w:val="nl-NL"/>
              </w:rPr>
              <w:t>en die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 voor de implicaties als mijn steekproef hier niet aan voldoet? Bijvoorbeeld als ik één les observeer in plaats van vier. </w:t>
            </w:r>
          </w:p>
        </w:tc>
      </w:tr>
      <w:tr w:rsidR="00C16213" w:rsidRPr="00D13FAC" w14:paraId="12BF9259" w14:textId="77777777" w:rsidTr="0076751C">
        <w:tc>
          <w:tcPr>
            <w:tcW w:w="5000" w:type="pct"/>
            <w:gridSpan w:val="4"/>
            <w:shd w:val="clear" w:color="auto" w:fill="E7E6E6" w:themeFill="background2"/>
          </w:tcPr>
          <w:p w14:paraId="4C5FD01C" w14:textId="5DA5D365" w:rsidR="00C16213" w:rsidRPr="0076751C" w:rsidRDefault="0076751C" w:rsidP="00A2426C">
            <w:pPr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B120E1">
              <w:rPr>
                <w:rFonts w:cstheme="minorHAnsi"/>
                <w:b/>
                <w:bCs/>
                <w:sz w:val="20"/>
                <w:szCs w:val="20"/>
                <w:lang w:val="nl-NL"/>
              </w:rPr>
              <w:t>Extrapoleren</w:t>
            </w:r>
          </w:p>
        </w:tc>
      </w:tr>
      <w:tr w:rsidR="006A42DA" w:rsidRPr="00D13FAC" w14:paraId="51C8FD02" w14:textId="0D14497F" w:rsidTr="006A42DA">
        <w:tc>
          <w:tcPr>
            <w:tcW w:w="623" w:type="pct"/>
          </w:tcPr>
          <w:p w14:paraId="1D9E023F" w14:textId="2839E259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Relatie tussen het assessment</w:t>
            </w:r>
            <w:r w:rsidR="005D592C">
              <w:rPr>
                <w:rFonts w:cstheme="minorHAnsi"/>
                <w:sz w:val="20"/>
                <w:szCs w:val="20"/>
                <w:lang w:val="nl-NL"/>
              </w:rPr>
              <w:t>-</w:t>
            </w:r>
            <w:r w:rsidRPr="00D13FAC">
              <w:rPr>
                <w:rFonts w:cstheme="minorHAnsi"/>
                <w:sz w:val="20"/>
                <w:szCs w:val="20"/>
                <w:lang w:val="nl-NL"/>
              </w:rPr>
              <w:t>domein en het praktijkdomein</w:t>
            </w:r>
          </w:p>
        </w:tc>
        <w:tc>
          <w:tcPr>
            <w:tcW w:w="1780" w:type="pct"/>
          </w:tcPr>
          <w:p w14:paraId="2A92BE05" w14:textId="4D524E7D" w:rsidR="006A42DA" w:rsidRDefault="00B9543D" w:rsidP="00461EF9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nl-NL"/>
              </w:rPr>
            </w:pPr>
            <w:r w:rsidRPr="00B9543D">
              <w:rPr>
                <w:rFonts w:cstheme="minorHAnsi"/>
                <w:sz w:val="20"/>
                <w:szCs w:val="20"/>
                <w:lang w:val="nl-NL"/>
              </w:rPr>
              <w:t>Het assessmentdomein lijkt een groot deel van het praktijkdomein te dekken (</w:t>
            </w:r>
            <w:r w:rsidR="00CB3B36">
              <w:rPr>
                <w:rFonts w:cstheme="minorHAnsi"/>
                <w:sz w:val="20"/>
                <w:szCs w:val="20"/>
                <w:lang w:val="nl-NL"/>
              </w:rPr>
              <w:t>‘</w:t>
            </w:r>
            <w:r w:rsidRPr="00B9543D">
              <w:rPr>
                <w:rFonts w:cstheme="minorHAnsi"/>
                <w:sz w:val="20"/>
                <w:szCs w:val="20"/>
                <w:lang w:val="nl-NL"/>
              </w:rPr>
              <w:t>face validity</w:t>
            </w:r>
            <w:r w:rsidR="00CB3B36">
              <w:rPr>
                <w:rFonts w:cstheme="minorHAnsi"/>
                <w:sz w:val="20"/>
                <w:szCs w:val="20"/>
                <w:lang w:val="nl-NL"/>
              </w:rPr>
              <w:t>’</w:t>
            </w:r>
            <w:r w:rsidRPr="00B9543D">
              <w:rPr>
                <w:rFonts w:cstheme="minorHAnsi"/>
                <w:sz w:val="20"/>
                <w:szCs w:val="20"/>
                <w:lang w:val="nl-NL"/>
              </w:rPr>
              <w:t>)</w:t>
            </w:r>
            <w:r w:rsidR="00D87CE0">
              <w:rPr>
                <w:rFonts w:cstheme="minorHAnsi"/>
                <w:sz w:val="20"/>
                <w:szCs w:val="20"/>
                <w:lang w:val="nl-NL"/>
              </w:rPr>
              <w:t>.</w:t>
            </w:r>
          </w:p>
          <w:p w14:paraId="66399E73" w14:textId="46888992" w:rsidR="00B9543D" w:rsidRDefault="005E514C" w:rsidP="00461EF9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nl-NL"/>
              </w:rPr>
            </w:pPr>
            <w:r w:rsidRPr="005E514C">
              <w:rPr>
                <w:rFonts w:cstheme="minorHAnsi"/>
                <w:sz w:val="20"/>
                <w:szCs w:val="20"/>
                <w:lang w:val="nl-NL"/>
              </w:rPr>
              <w:t>De theoretische basis van het instrument laat zien dat de inhoud van het lesobservatie-instrument past binnen het praktijkdomein</w:t>
            </w:r>
            <w:r w:rsidR="00D87CE0">
              <w:rPr>
                <w:rFonts w:cstheme="minorHAnsi"/>
                <w:sz w:val="20"/>
                <w:szCs w:val="20"/>
                <w:lang w:val="nl-NL"/>
              </w:rPr>
              <w:t>.</w:t>
            </w:r>
          </w:p>
          <w:p w14:paraId="64AAEED4" w14:textId="7F1271CA" w:rsidR="005E514C" w:rsidRPr="00461EF9" w:rsidRDefault="005E514C" w:rsidP="00461EF9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nl-NL"/>
              </w:rPr>
            </w:pPr>
            <w:r w:rsidRPr="005E514C">
              <w:rPr>
                <w:rFonts w:cstheme="minorHAnsi"/>
                <w:sz w:val="20"/>
                <w:szCs w:val="20"/>
                <w:lang w:val="nl-NL"/>
              </w:rPr>
              <w:t>De score op het assessmentdomein hangt samen met een andere meting binnen het praktijkdomein</w:t>
            </w:r>
            <w:r w:rsidR="00D87CE0">
              <w:rPr>
                <w:rFonts w:cstheme="minorHAnsi"/>
                <w:sz w:val="20"/>
                <w:szCs w:val="20"/>
                <w:lang w:val="nl-NL"/>
              </w:rPr>
              <w:t>.</w:t>
            </w:r>
          </w:p>
        </w:tc>
        <w:tc>
          <w:tcPr>
            <w:tcW w:w="1118" w:type="pct"/>
          </w:tcPr>
          <w:p w14:paraId="723C1EC7" w14:textId="748FEAC7" w:rsidR="006A42DA" w:rsidRPr="00D13FAC" w:rsidRDefault="00780C96" w:rsidP="00C05727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 xml:space="preserve">Kan ik empirisch bewijs verzamelen voor </w:t>
            </w:r>
            <w:r w:rsidR="003A623A">
              <w:rPr>
                <w:rFonts w:cstheme="minorHAnsi"/>
                <w:sz w:val="20"/>
                <w:szCs w:val="20"/>
                <w:lang w:val="nl-NL"/>
              </w:rPr>
              <w:t xml:space="preserve">de </w:t>
            </w:r>
            <w:r>
              <w:rPr>
                <w:rFonts w:cstheme="minorHAnsi"/>
                <w:sz w:val="20"/>
                <w:szCs w:val="20"/>
                <w:lang w:val="nl-NL"/>
              </w:rPr>
              <w:t>relatie tussen het assessmentdomein en het praktijkdomein?</w:t>
            </w:r>
          </w:p>
        </w:tc>
        <w:tc>
          <w:tcPr>
            <w:tcW w:w="1479" w:type="pct"/>
          </w:tcPr>
          <w:p w14:paraId="5E543D17" w14:textId="1B826201" w:rsidR="006A42DA" w:rsidRPr="00D13FAC" w:rsidRDefault="0054305F" w:rsidP="00780C96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Is het aannemelijk dat ik met de score in het assessmentdomein ook iets kan zeggen over het praktijkdomein?</w:t>
            </w:r>
          </w:p>
        </w:tc>
      </w:tr>
      <w:tr w:rsidR="00C16213" w:rsidRPr="00D13FAC" w14:paraId="7A7C3FC0" w14:textId="77777777" w:rsidTr="0054305F">
        <w:tc>
          <w:tcPr>
            <w:tcW w:w="5000" w:type="pct"/>
            <w:gridSpan w:val="4"/>
            <w:shd w:val="clear" w:color="auto" w:fill="E7E6E6" w:themeFill="background2"/>
          </w:tcPr>
          <w:p w14:paraId="2C48A8B0" w14:textId="1295E981" w:rsidR="00C16213" w:rsidRPr="0054305F" w:rsidRDefault="0054305F" w:rsidP="0054305F">
            <w:pPr>
              <w:ind w:firstLine="0"/>
              <w:rPr>
                <w:rFonts w:cstheme="minorHAnsi"/>
                <w:b/>
                <w:bCs/>
                <w:sz w:val="20"/>
                <w:szCs w:val="20"/>
                <w:lang w:val="nl-NL"/>
              </w:rPr>
            </w:pPr>
            <w:r w:rsidRPr="0054305F">
              <w:rPr>
                <w:rFonts w:cstheme="minorHAnsi"/>
                <w:b/>
                <w:bCs/>
                <w:sz w:val="20"/>
                <w:szCs w:val="20"/>
                <w:lang w:val="nl-NL"/>
              </w:rPr>
              <w:t>Impliceren</w:t>
            </w:r>
          </w:p>
        </w:tc>
      </w:tr>
      <w:tr w:rsidR="006A42DA" w:rsidRPr="00D13FAC" w14:paraId="6FE5E734" w14:textId="02B16D24" w:rsidTr="006A42DA">
        <w:tc>
          <w:tcPr>
            <w:tcW w:w="623" w:type="pct"/>
          </w:tcPr>
          <w:p w14:paraId="710BE1E4" w14:textId="48705506" w:rsidR="006A42DA" w:rsidRPr="00D13FAC" w:rsidRDefault="006A42DA" w:rsidP="006A42DA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 w:rsidRPr="00D13FAC">
              <w:rPr>
                <w:rFonts w:cstheme="minorHAnsi"/>
                <w:sz w:val="20"/>
                <w:szCs w:val="20"/>
                <w:lang w:val="nl-NL"/>
              </w:rPr>
              <w:t>Geschiktheid van het voorgestelde gebruik en implicaties</w:t>
            </w:r>
          </w:p>
        </w:tc>
        <w:tc>
          <w:tcPr>
            <w:tcW w:w="1780" w:type="pct"/>
          </w:tcPr>
          <w:p w14:paraId="4BE0255A" w14:textId="5C4A71EB" w:rsidR="006A42DA" w:rsidRPr="0054305F" w:rsidRDefault="00FB5046" w:rsidP="0054305F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nl-NL"/>
              </w:rPr>
            </w:pPr>
            <w:r w:rsidRPr="00FB5046">
              <w:rPr>
                <w:rFonts w:cstheme="minorHAnsi"/>
                <w:sz w:val="20"/>
                <w:szCs w:val="20"/>
                <w:lang w:val="nl-NL"/>
              </w:rPr>
              <w:t xml:space="preserve">De implicaties die worden </w:t>
            </w:r>
            <w:r w:rsidR="00D87CE0">
              <w:rPr>
                <w:rFonts w:cstheme="minorHAnsi"/>
                <w:sz w:val="20"/>
                <w:szCs w:val="20"/>
                <w:lang w:val="nl-NL"/>
              </w:rPr>
              <w:t>aangegeven</w:t>
            </w:r>
            <w:r w:rsidR="00D87CE0" w:rsidRPr="00FB5046">
              <w:rPr>
                <w:rFonts w:cstheme="minorHAnsi"/>
                <w:sz w:val="20"/>
                <w:szCs w:val="20"/>
                <w:lang w:val="nl-NL"/>
              </w:rPr>
              <w:t xml:space="preserve"> </w:t>
            </w:r>
            <w:r w:rsidRPr="00FB5046">
              <w:rPr>
                <w:rFonts w:cstheme="minorHAnsi"/>
                <w:sz w:val="20"/>
                <w:szCs w:val="20"/>
                <w:lang w:val="nl-NL"/>
              </w:rPr>
              <w:t xml:space="preserve">op basis van het eindoordeel in het praktijkdomein zijn </w:t>
            </w:r>
            <w:r w:rsidR="00D87CE0">
              <w:rPr>
                <w:rFonts w:cstheme="minorHAnsi"/>
                <w:sz w:val="20"/>
                <w:szCs w:val="20"/>
                <w:lang w:val="nl-NL"/>
              </w:rPr>
              <w:t>terecht.</w:t>
            </w:r>
          </w:p>
        </w:tc>
        <w:tc>
          <w:tcPr>
            <w:tcW w:w="1118" w:type="pct"/>
          </w:tcPr>
          <w:p w14:paraId="08C79F19" w14:textId="2502E6B8" w:rsidR="006A42DA" w:rsidRPr="00D13FAC" w:rsidRDefault="000C70F1" w:rsidP="0018694E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 xml:space="preserve">Kan ik gebruikers richtlijnen geven </w:t>
            </w:r>
            <w:r w:rsidR="00D87CE0">
              <w:rPr>
                <w:rFonts w:cstheme="minorHAnsi"/>
                <w:sz w:val="20"/>
                <w:szCs w:val="20"/>
                <w:lang w:val="nl-NL"/>
              </w:rPr>
              <w:t xml:space="preserve">voor 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welke implicaties passend kunnen zijn </w:t>
            </w:r>
            <w:r w:rsidR="00D87CE0">
              <w:rPr>
                <w:rFonts w:cstheme="minorHAnsi"/>
                <w:sz w:val="20"/>
                <w:szCs w:val="20"/>
                <w:lang w:val="nl-NL"/>
              </w:rPr>
              <w:t xml:space="preserve">voor 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het instrument en onder welke voorwaarden? </w:t>
            </w:r>
          </w:p>
        </w:tc>
        <w:tc>
          <w:tcPr>
            <w:tcW w:w="1479" w:type="pct"/>
          </w:tcPr>
          <w:p w14:paraId="6BB4AF87" w14:textId="74643B76" w:rsidR="006A42DA" w:rsidRPr="00D13FAC" w:rsidRDefault="002B60F0" w:rsidP="000C70F1">
            <w:pPr>
              <w:ind w:firstLine="0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 xml:space="preserve">Passen de conclusies en </w:t>
            </w:r>
            <w:r w:rsidR="00D87CE0">
              <w:rPr>
                <w:rFonts w:cstheme="minorHAnsi"/>
                <w:sz w:val="20"/>
                <w:szCs w:val="20"/>
                <w:lang w:val="nl-NL"/>
              </w:rPr>
              <w:t>beslissingen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 bij </w:t>
            </w:r>
            <w:r w:rsidR="001645A7">
              <w:rPr>
                <w:rFonts w:cstheme="minorHAnsi"/>
                <w:sz w:val="20"/>
                <w:szCs w:val="20"/>
                <w:lang w:val="nl-NL"/>
              </w:rPr>
              <w:t xml:space="preserve">de meting die ik </w:t>
            </w:r>
            <w:r w:rsidR="00D87CE0">
              <w:rPr>
                <w:rFonts w:cstheme="minorHAnsi"/>
                <w:sz w:val="20"/>
                <w:szCs w:val="20"/>
                <w:lang w:val="nl-NL"/>
              </w:rPr>
              <w:t xml:space="preserve">verricht </w:t>
            </w:r>
            <w:r w:rsidR="001645A7">
              <w:rPr>
                <w:rFonts w:cstheme="minorHAnsi"/>
                <w:sz w:val="20"/>
                <w:szCs w:val="20"/>
                <w:lang w:val="nl-NL"/>
              </w:rPr>
              <w:t xml:space="preserve">heb? Zowel inhoudelijk als </w:t>
            </w:r>
            <w:r w:rsidR="00D87CE0">
              <w:rPr>
                <w:rFonts w:cstheme="minorHAnsi"/>
                <w:sz w:val="20"/>
                <w:szCs w:val="20"/>
                <w:lang w:val="nl-NL"/>
              </w:rPr>
              <w:t xml:space="preserve">wat betreft </w:t>
            </w:r>
            <w:r w:rsidR="001645A7">
              <w:rPr>
                <w:rFonts w:cstheme="minorHAnsi"/>
                <w:sz w:val="20"/>
                <w:szCs w:val="20"/>
                <w:lang w:val="nl-NL"/>
              </w:rPr>
              <w:t xml:space="preserve">de kenmerken van mijn meting (bijvoorbeeld </w:t>
            </w:r>
            <w:r w:rsidR="00D87CE0">
              <w:rPr>
                <w:rFonts w:cstheme="minorHAnsi"/>
                <w:sz w:val="20"/>
                <w:szCs w:val="20"/>
                <w:lang w:val="nl-NL"/>
              </w:rPr>
              <w:t xml:space="preserve">qua </w:t>
            </w:r>
            <w:r w:rsidR="001645A7">
              <w:rPr>
                <w:rFonts w:cstheme="minorHAnsi"/>
                <w:sz w:val="20"/>
                <w:szCs w:val="20"/>
                <w:lang w:val="nl-NL"/>
              </w:rPr>
              <w:t>aantal</w:t>
            </w:r>
            <w:r w:rsidR="00D87CE0">
              <w:rPr>
                <w:rFonts w:cstheme="minorHAnsi"/>
                <w:sz w:val="20"/>
                <w:szCs w:val="20"/>
                <w:lang w:val="nl-NL"/>
              </w:rPr>
              <w:t>len</w:t>
            </w:r>
            <w:r w:rsidR="001645A7">
              <w:rPr>
                <w:rFonts w:cstheme="minorHAnsi"/>
                <w:sz w:val="20"/>
                <w:szCs w:val="20"/>
                <w:lang w:val="nl-NL"/>
              </w:rPr>
              <w:t xml:space="preserve"> observaties)</w:t>
            </w:r>
            <w:r w:rsidR="00D87CE0">
              <w:rPr>
                <w:rFonts w:cstheme="minorHAnsi"/>
                <w:sz w:val="20"/>
                <w:szCs w:val="20"/>
                <w:lang w:val="nl-NL"/>
              </w:rPr>
              <w:t>?</w:t>
            </w:r>
            <w:r w:rsidR="001645A7">
              <w:rPr>
                <w:rFonts w:cstheme="minorHAnsi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28A6C6E9" w14:textId="77777777" w:rsidR="00AE2A35" w:rsidRPr="00F24FA0" w:rsidRDefault="00AE2A35" w:rsidP="007B2FF2">
      <w:pPr>
        <w:sectPr w:rsidR="00AE2A35" w:rsidRPr="00F24FA0" w:rsidSect="00AE2A3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3EF990A" w14:textId="48C8D86D" w:rsidR="007B2FF2" w:rsidRDefault="007B2FF2" w:rsidP="007B2FF2">
      <w:r w:rsidRPr="00F24FA0">
        <w:lastRenderedPageBreak/>
        <w:t xml:space="preserve">Het evaluatiekader is relevant voor instrumentontwikkelaars, omdat het aangeeft welke aspecten van belang zijn bij </w:t>
      </w:r>
      <w:r w:rsidR="00CB3B36">
        <w:t>de</w:t>
      </w:r>
      <w:r w:rsidR="00CB3B36" w:rsidRPr="00F24FA0">
        <w:t xml:space="preserve"> </w:t>
      </w:r>
      <w:r w:rsidRPr="00F24FA0">
        <w:t>ontwikkel</w:t>
      </w:r>
      <w:r w:rsidR="00CB3B36">
        <w:t>ing</w:t>
      </w:r>
      <w:r w:rsidRPr="00F24FA0">
        <w:t xml:space="preserve"> van een lesobservatie-instrument. Het is ook bedoeld voor (potentiële) gebruikers van bestaande instrumenten, </w:t>
      </w:r>
      <w:r w:rsidR="00D87CE0">
        <w:t xml:space="preserve">namelijk </w:t>
      </w:r>
      <w:r w:rsidRPr="00F24FA0">
        <w:t>om de kwaliteit van deze instrumenten en het gebruik van een instrument in de eigen context te evalueren. Zelf hebben we het evaluatiekader gebruikt om bestaande lesobservatie-instrumenten voor het primair onderwijs te beoordelen.</w:t>
      </w:r>
    </w:p>
    <w:p w14:paraId="2C2F1468" w14:textId="77777777" w:rsidR="00CB3B36" w:rsidRPr="00F24FA0" w:rsidRDefault="00CB3B36" w:rsidP="007B2FF2"/>
    <w:p w14:paraId="0323A3AF" w14:textId="61876694" w:rsidR="007B2FF2" w:rsidRPr="00F24FA0" w:rsidRDefault="00B565D2" w:rsidP="007B2FF2">
      <w:pPr>
        <w:rPr>
          <w:b/>
          <w:bCs/>
        </w:rPr>
      </w:pPr>
      <w:r>
        <w:rPr>
          <w:b/>
          <w:bCs/>
        </w:rPr>
        <w:t xml:space="preserve">3. </w:t>
      </w:r>
      <w:r w:rsidR="00742BE2">
        <w:rPr>
          <w:b/>
          <w:bCs/>
        </w:rPr>
        <w:t>D</w:t>
      </w:r>
      <w:r w:rsidR="007B2FF2" w:rsidRPr="00F24FA0">
        <w:rPr>
          <w:b/>
          <w:bCs/>
        </w:rPr>
        <w:t xml:space="preserve">e kwaliteit van bestaande lesobservatie-instrumenten voor het primair onderwijs </w:t>
      </w:r>
    </w:p>
    <w:p w14:paraId="094B25DA" w14:textId="66866B6C" w:rsidR="007B2FF2" w:rsidRPr="00F24FA0" w:rsidRDefault="007B2FF2" w:rsidP="007B2FF2">
      <w:r w:rsidRPr="00F24FA0">
        <w:t xml:space="preserve">Diverse lesobservatie-instrumenten zijn ontwikkeld door onderzoekers, mensen in de praktijk, overheden en commerciële partijen. </w:t>
      </w:r>
      <w:r w:rsidR="000330FD">
        <w:t>W</w:t>
      </w:r>
      <w:r w:rsidRPr="00F24FA0">
        <w:t xml:space="preserve">e </w:t>
      </w:r>
      <w:r w:rsidR="000330FD">
        <w:t xml:space="preserve">zijn </w:t>
      </w:r>
      <w:r w:rsidRPr="00F24FA0">
        <w:t xml:space="preserve">op zoek gegaan naar Nederlandse en Engelse instrumenten die ontwikkeld zijn </w:t>
      </w:r>
      <w:r w:rsidR="003F27ED">
        <w:t>om</w:t>
      </w:r>
      <w:r w:rsidRPr="00F24FA0">
        <w:t xml:space="preserve"> (een aspect van) lera</w:t>
      </w:r>
      <w:r w:rsidR="00812D68">
        <w:t>a</w:t>
      </w:r>
      <w:r w:rsidRPr="00F24FA0">
        <w:t>rkwaliteit in het primair onderwijs</w:t>
      </w:r>
      <w:r w:rsidR="003F27ED">
        <w:t xml:space="preserve"> te meten</w:t>
      </w:r>
      <w:r w:rsidRPr="00F24FA0">
        <w:t xml:space="preserve">, om deze instrumenten vervolgens te beoordelen met het </w:t>
      </w:r>
      <w:r w:rsidR="00475057">
        <w:t xml:space="preserve">gepresenteerde </w:t>
      </w:r>
      <w:r w:rsidRPr="00F24FA0">
        <w:t>evaluatiekader</w:t>
      </w:r>
      <w:r w:rsidR="00145FA8">
        <w:t xml:space="preserve"> (Dobbelaer, 2019)</w:t>
      </w:r>
      <w:r w:rsidRPr="00F24FA0">
        <w:t xml:space="preserve">. Een voorwaarde </w:t>
      </w:r>
      <w:r w:rsidR="00475057">
        <w:t xml:space="preserve">voor </w:t>
      </w:r>
      <w:r w:rsidR="0035777F">
        <w:t xml:space="preserve">de </w:t>
      </w:r>
      <w:r w:rsidR="00475057">
        <w:t xml:space="preserve">beoordeling van een lesobservatie-instrument </w:t>
      </w:r>
      <w:r w:rsidRPr="00F24FA0">
        <w:t xml:space="preserve">was dat er onderzoek naar het instrument beschikbaar moest zijn. Opvallend was dat de meeste lesobservatie-instrumenten </w:t>
      </w:r>
      <w:r w:rsidR="00475057">
        <w:t xml:space="preserve">die </w:t>
      </w:r>
      <w:r w:rsidRPr="00F24FA0">
        <w:t xml:space="preserve">beschikbaar </w:t>
      </w:r>
      <w:r w:rsidR="00475057">
        <w:t xml:space="preserve">zijn </w:t>
      </w:r>
      <w:r w:rsidRPr="00F24FA0">
        <w:t>voor het primair onderwijs in Nederland</w:t>
      </w:r>
      <w:r w:rsidR="00E3547E">
        <w:t xml:space="preserve"> </w:t>
      </w:r>
      <w:r w:rsidRPr="00F24FA0">
        <w:t xml:space="preserve">hierdoor afvielen. Deze instrumenten werden ten tijde van onze zoektocht wel aangeboden/verkocht aan scholen, maar er was geen enkel onderzoek dat </w:t>
      </w:r>
      <w:r w:rsidR="00475057">
        <w:t>aantoonde</w:t>
      </w:r>
      <w:r w:rsidRPr="00F24FA0">
        <w:t xml:space="preserve"> dat de instrumenten betrouwbare/valide scores </w:t>
      </w:r>
      <w:r w:rsidR="00475057">
        <w:t>va</w:t>
      </w:r>
      <w:r w:rsidR="00B14E96">
        <w:t>n</w:t>
      </w:r>
      <w:r w:rsidR="00475057">
        <w:t xml:space="preserve"> leraarkwalitiet </w:t>
      </w:r>
      <w:r w:rsidRPr="00F24FA0">
        <w:t xml:space="preserve">zouden kunnen </w:t>
      </w:r>
      <w:r w:rsidR="003F27ED">
        <w:t>op</w:t>
      </w:r>
      <w:r w:rsidRPr="00F24FA0">
        <w:t>leveren.</w:t>
      </w:r>
    </w:p>
    <w:p w14:paraId="18BE7874" w14:textId="399AEE51" w:rsidR="007B2FF2" w:rsidRPr="00F24FA0" w:rsidRDefault="007B2FF2" w:rsidP="007B2FF2">
      <w:r w:rsidRPr="00F24FA0">
        <w:t xml:space="preserve">In totaal voldeden 27 lesobservatie-instrumenten aan onze zoekcriteria. Elk instrument is </w:t>
      </w:r>
      <w:r w:rsidR="00475057" w:rsidRPr="00F24FA0">
        <w:t xml:space="preserve">met het evaluatiekader </w:t>
      </w:r>
      <w:r w:rsidRPr="00F24FA0">
        <w:t xml:space="preserve">beoordeeld door twee getrainde beoordelaars. De resultaten laten zien dat de beoordelaars van de drie </w:t>
      </w:r>
      <w:r w:rsidR="00475057">
        <w:t>componenten</w:t>
      </w:r>
      <w:r w:rsidR="00475057" w:rsidRPr="00F24FA0">
        <w:t xml:space="preserve"> </w:t>
      </w:r>
      <w:r w:rsidRPr="00F24FA0">
        <w:t xml:space="preserve">in onze definitie van lesobservatie-instrumenten het meest positief waren over de scoringsinstrumenten. In de meeste instrumenten </w:t>
      </w:r>
      <w:r w:rsidR="00947966">
        <w:t>was</w:t>
      </w:r>
      <w:r w:rsidR="00947966" w:rsidRPr="00F24FA0">
        <w:t xml:space="preserve"> </w:t>
      </w:r>
      <w:r w:rsidRPr="00F24FA0">
        <w:t>ook aandacht aan de betrouwbaarheid van de observatoren (</w:t>
      </w:r>
      <w:r w:rsidR="00475057">
        <w:t>de</w:t>
      </w:r>
      <w:r w:rsidR="00475057" w:rsidRPr="00F24FA0">
        <w:t xml:space="preserve"> </w:t>
      </w:r>
      <w:r w:rsidRPr="00F24FA0">
        <w:t xml:space="preserve">tweede </w:t>
      </w:r>
      <w:r w:rsidR="00475057">
        <w:t>component</w:t>
      </w:r>
      <w:r w:rsidRPr="00F24FA0">
        <w:t xml:space="preserve">). Echter, bij de meeste instrumenten betwijfelde ten minste één beoordelaar of de maatregelen ervoor zouden zorgen dat observatoren </w:t>
      </w:r>
      <w:r w:rsidR="00947966" w:rsidRPr="00F24FA0">
        <w:t xml:space="preserve">met het instrument </w:t>
      </w:r>
      <w:r w:rsidRPr="00F24FA0">
        <w:t xml:space="preserve">accuraat en betrouwbaar kunnen scoren. Het minst positief waren de beoordelaars over </w:t>
      </w:r>
      <w:r w:rsidR="00475057">
        <w:t>de</w:t>
      </w:r>
      <w:r w:rsidR="00475057" w:rsidRPr="00F24FA0">
        <w:t xml:space="preserve"> </w:t>
      </w:r>
      <w:r w:rsidRPr="00F24FA0">
        <w:t xml:space="preserve">derde </w:t>
      </w:r>
      <w:r w:rsidR="00475057">
        <w:t>component</w:t>
      </w:r>
      <w:r w:rsidRPr="00F24FA0">
        <w:t>: instrumentontwikkelaars waren volgens hen weinig expliciet over de specificaties met betrekking tot de steekproef. Voor de meeste lesobservatie-instrumenten gold ten slotte ook dat de beoordelaars vaak niet overtuigd waren van het bewijs voor betrouwba</w:t>
      </w:r>
      <w:r w:rsidR="00475057">
        <w:t>re</w:t>
      </w:r>
      <w:r w:rsidRPr="00F24FA0">
        <w:t xml:space="preserve"> en valid</w:t>
      </w:r>
      <w:r w:rsidR="00475057">
        <w:t>e</w:t>
      </w:r>
      <w:r w:rsidRPr="00F24FA0">
        <w:t xml:space="preserve"> scores. Dit kwam vooral door het ontbreken van gedegen onderzoek</w:t>
      </w:r>
      <w:r w:rsidR="00475057">
        <w:t xml:space="preserve"> naar de instrumenten</w:t>
      </w:r>
      <w:r w:rsidRPr="00F24FA0">
        <w:t xml:space="preserve">. </w:t>
      </w:r>
      <w:r w:rsidR="00475057">
        <w:t xml:space="preserve"> </w:t>
      </w:r>
    </w:p>
    <w:p w14:paraId="020AB45A" w14:textId="233BD82C" w:rsidR="007B2FF2" w:rsidRPr="00F24FA0" w:rsidRDefault="007B2FF2" w:rsidP="007B2FF2">
      <w:r w:rsidRPr="00F24FA0">
        <w:t xml:space="preserve">Deze resultaten geven geen positief beeld van de kwaliteit van de lesobservatie-instrumenten. Instrumentontwikkelaars lijken vooral te focussen op </w:t>
      </w:r>
      <w:r w:rsidR="00947966">
        <w:t>de</w:t>
      </w:r>
      <w:r w:rsidR="00947966" w:rsidRPr="00F24FA0">
        <w:t xml:space="preserve"> </w:t>
      </w:r>
      <w:r w:rsidRPr="00F24FA0">
        <w:t>ontwikkel</w:t>
      </w:r>
      <w:r w:rsidR="00947966">
        <w:t>ing</w:t>
      </w:r>
      <w:r w:rsidRPr="00F24FA0">
        <w:t xml:space="preserve"> van scoringsinstrumenten. Mogelijk zijn er onvoldoende middelen </w:t>
      </w:r>
      <w:r w:rsidR="00475057">
        <w:t>(</w:t>
      </w:r>
      <w:r w:rsidRPr="00F24FA0">
        <w:t>geld en tijd</w:t>
      </w:r>
      <w:r w:rsidR="00475057">
        <w:t>)</w:t>
      </w:r>
      <w:r w:rsidR="00947966">
        <w:t xml:space="preserve"> </w:t>
      </w:r>
      <w:r w:rsidRPr="00F24FA0">
        <w:t xml:space="preserve">om ook aandacht te besteden aan de twee andere </w:t>
      </w:r>
      <w:r w:rsidR="00475057">
        <w:t>componenten</w:t>
      </w:r>
      <w:r w:rsidR="00475057" w:rsidRPr="00F24FA0">
        <w:t xml:space="preserve"> </w:t>
      </w:r>
      <w:r w:rsidRPr="00F24FA0">
        <w:t xml:space="preserve">in onze definitie en </w:t>
      </w:r>
      <w:r w:rsidR="00475057">
        <w:t xml:space="preserve">om </w:t>
      </w:r>
      <w:r w:rsidRPr="00F24FA0">
        <w:t>gedegen onderzoek naar het instrument</w:t>
      </w:r>
      <w:r w:rsidR="00350A83">
        <w:t xml:space="preserve"> te doen</w:t>
      </w:r>
      <w:r w:rsidRPr="00F24FA0">
        <w:t xml:space="preserve">. Een andere mogelijke verklaring is dat instrumentontwikkelaars en </w:t>
      </w:r>
      <w:r w:rsidR="00350A83">
        <w:t>-</w:t>
      </w:r>
      <w:r w:rsidRPr="00F24FA0">
        <w:t xml:space="preserve">gebruikers zich onvoldoende bewust zijn van het belang hiervan. </w:t>
      </w:r>
    </w:p>
    <w:p w14:paraId="6FB5984A" w14:textId="6EEAE004" w:rsidR="007B2FF2" w:rsidRDefault="003B059B" w:rsidP="007B2FF2">
      <w:r>
        <w:t xml:space="preserve">Bovenstaande laat </w:t>
      </w:r>
      <w:r w:rsidR="007B2FF2" w:rsidRPr="00F24FA0">
        <w:t xml:space="preserve">zien dat het verkrijgen van valide </w:t>
      </w:r>
      <w:r w:rsidR="00475057">
        <w:t>les</w:t>
      </w:r>
      <w:r w:rsidR="007B2FF2" w:rsidRPr="00F24FA0">
        <w:t xml:space="preserve">observatiescores geen gemakkelijke taak is. </w:t>
      </w:r>
      <w:r>
        <w:t xml:space="preserve">We </w:t>
      </w:r>
      <w:r w:rsidR="00350A83">
        <w:t xml:space="preserve">hebben </w:t>
      </w:r>
      <w:r>
        <w:t xml:space="preserve">daarom ook onderzocht </w:t>
      </w:r>
      <w:r w:rsidR="008D7D9C">
        <w:t>in hoe</w:t>
      </w:r>
      <w:r w:rsidR="007B2FF2" w:rsidRPr="00F24FA0">
        <w:t>verre observatiescores samenhangen met twee andere metingen van lera</w:t>
      </w:r>
      <w:r w:rsidR="00475057">
        <w:t>ar</w:t>
      </w:r>
      <w:r w:rsidR="007B2FF2" w:rsidRPr="00F24FA0">
        <w:t xml:space="preserve">kwaliteit. </w:t>
      </w:r>
    </w:p>
    <w:p w14:paraId="131819AB" w14:textId="77777777" w:rsidR="00CB3B36" w:rsidRPr="00F24FA0" w:rsidRDefault="00CB3B36" w:rsidP="007B2FF2"/>
    <w:p w14:paraId="33BF3669" w14:textId="297CBD0C" w:rsidR="007B2FF2" w:rsidRPr="008D7D9C" w:rsidRDefault="00B565D2" w:rsidP="007B2FF2">
      <w:pPr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7B2FF2" w:rsidRPr="008D7D9C">
        <w:rPr>
          <w:b/>
          <w:bCs/>
        </w:rPr>
        <w:t>Beoordelen externe observatoren, leraren en leerlingen</w:t>
      </w:r>
      <w:r w:rsidR="008741E4">
        <w:rPr>
          <w:b/>
          <w:bCs/>
        </w:rPr>
        <w:t xml:space="preserve"> de</w:t>
      </w:r>
      <w:r w:rsidR="007B2FF2" w:rsidRPr="008D7D9C">
        <w:rPr>
          <w:b/>
          <w:bCs/>
        </w:rPr>
        <w:t xml:space="preserve"> leraarkwaliteit hetzelfde? </w:t>
      </w:r>
    </w:p>
    <w:p w14:paraId="499733E9" w14:textId="2763BCE7" w:rsidR="007B2FF2" w:rsidRPr="00F24FA0" w:rsidRDefault="00742BE2" w:rsidP="007B2FF2">
      <w:r>
        <w:t>Het</w:t>
      </w:r>
      <w:r w:rsidRPr="00F24FA0">
        <w:t xml:space="preserve"> </w:t>
      </w:r>
      <w:r w:rsidR="007B2FF2" w:rsidRPr="00F24FA0">
        <w:t xml:space="preserve">is nog </w:t>
      </w:r>
      <w:r>
        <w:t xml:space="preserve">erg </w:t>
      </w:r>
      <w:r w:rsidR="007B2FF2" w:rsidRPr="00F24FA0">
        <w:t>onduidelijk hoe de resultaten van verschillende methoden om lera</w:t>
      </w:r>
      <w:r w:rsidR="00AC67AF">
        <w:t>a</w:t>
      </w:r>
      <w:r w:rsidR="007B2FF2" w:rsidRPr="00F24FA0">
        <w:t xml:space="preserve">rkwaliteit te meten met elkaar samenhangen. In deze studie hebben we onderzocht hoe de beoordelingen van een les door getrainde observatoren </w:t>
      </w:r>
      <w:r w:rsidR="00AC67AF">
        <w:t>overeenkomen</w:t>
      </w:r>
      <w:r w:rsidR="00AC67AF" w:rsidRPr="00F24FA0">
        <w:t xml:space="preserve"> </w:t>
      </w:r>
      <w:r w:rsidR="007B2FF2" w:rsidRPr="00F24FA0">
        <w:t>met de percepties van leerlingen en leraren over dezelfde les</w:t>
      </w:r>
      <w:r w:rsidR="006A5169">
        <w:t xml:space="preserve"> (Dobbelaer, 2019)</w:t>
      </w:r>
      <w:r w:rsidR="007B2FF2" w:rsidRPr="00F24FA0">
        <w:t xml:space="preserve">. Hiervoor zijn data verzameld </w:t>
      </w:r>
      <w:r w:rsidR="00AC67AF">
        <w:t>onder</w:t>
      </w:r>
      <w:r w:rsidR="00AC67AF" w:rsidRPr="00F24FA0">
        <w:t xml:space="preserve"> </w:t>
      </w:r>
      <w:r w:rsidR="007B2FF2" w:rsidRPr="00F24FA0">
        <w:t>25 wiskundeleraren en hun 608 havo</w:t>
      </w:r>
      <w:r>
        <w:t xml:space="preserve"> </w:t>
      </w:r>
      <w:r w:rsidR="007B2FF2" w:rsidRPr="00F24FA0">
        <w:t>3</w:t>
      </w:r>
      <w:r>
        <w:t>-</w:t>
      </w:r>
      <w:r w:rsidR="007B2FF2" w:rsidRPr="00F24FA0">
        <w:t xml:space="preserve">leerlingen. </w:t>
      </w:r>
      <w:r w:rsidR="00AC67AF">
        <w:t>Voor</w:t>
      </w:r>
      <w:r w:rsidR="00AC67AF" w:rsidRPr="00F24FA0">
        <w:t xml:space="preserve"> </w:t>
      </w:r>
      <w:r w:rsidR="007B2FF2" w:rsidRPr="00F24FA0">
        <w:t xml:space="preserve">alle leraren </w:t>
      </w:r>
      <w:r>
        <w:t>hebben we</w:t>
      </w:r>
      <w:r w:rsidRPr="00F24FA0">
        <w:t xml:space="preserve"> </w:t>
      </w:r>
      <w:r w:rsidR="007B2FF2" w:rsidRPr="00F24FA0">
        <w:t>data verzameld over drie lessen.</w:t>
      </w:r>
    </w:p>
    <w:p w14:paraId="05AAFFD9" w14:textId="7F6D629E" w:rsidR="007B2FF2" w:rsidRPr="00F24FA0" w:rsidRDefault="007B2FF2" w:rsidP="007B2FF2">
      <w:r w:rsidRPr="00F24FA0">
        <w:t>De perceptie</w:t>
      </w:r>
      <w:r w:rsidR="00AC67AF">
        <w:t>s</w:t>
      </w:r>
      <w:r w:rsidRPr="00F24FA0">
        <w:t xml:space="preserve"> van de leerlingen over de leskwaliteit </w:t>
      </w:r>
      <w:r w:rsidR="00AC67AF">
        <w:t xml:space="preserve">van hun leraar </w:t>
      </w:r>
      <w:r w:rsidRPr="00F24FA0">
        <w:t>is gemeten met de Impact!</w:t>
      </w:r>
      <w:r w:rsidR="00742BE2">
        <w:t>-</w:t>
      </w:r>
      <w:r w:rsidRPr="00F24FA0">
        <w:t xml:space="preserve">tool. Dit is een applicatie waarmee leerlingen aan het einde van een les de leraar feedback kunnen geven over de </w:t>
      </w:r>
      <w:r w:rsidR="00AC67AF">
        <w:t xml:space="preserve">kwaliteit van de </w:t>
      </w:r>
      <w:r w:rsidRPr="00F24FA0">
        <w:t xml:space="preserve">gegeven les. De leerlingen beantwoorden in deze applicatie </w:t>
      </w:r>
      <w:r w:rsidR="00742BE2">
        <w:t>vijftien</w:t>
      </w:r>
      <w:r w:rsidRPr="00F24FA0">
        <w:t xml:space="preserve"> gesloten vragen op een </w:t>
      </w:r>
      <w:r w:rsidR="00742BE2">
        <w:t>vier</w:t>
      </w:r>
      <w:r w:rsidRPr="00F24FA0">
        <w:t>puntsschaal. Deze vragen zijn gebaseerd op wetenschappelijke literatuur over kenmerken van effectieve les</w:t>
      </w:r>
      <w:r w:rsidR="00AC67AF">
        <w:t>sen</w:t>
      </w:r>
      <w:r w:rsidRPr="00F24FA0">
        <w:t xml:space="preserve">, bijvoorbeeld of de uitleg </w:t>
      </w:r>
      <w:r w:rsidR="00AC67AF">
        <w:t xml:space="preserve">door de leraar </w:t>
      </w:r>
      <w:r w:rsidRPr="00F24FA0">
        <w:t>voor de leerlingen</w:t>
      </w:r>
      <w:r w:rsidR="00742BE2" w:rsidRPr="00742BE2">
        <w:t xml:space="preserve"> </w:t>
      </w:r>
      <w:r w:rsidR="00742BE2" w:rsidRPr="00F24FA0">
        <w:t xml:space="preserve">begrijpelijk </w:t>
      </w:r>
      <w:r w:rsidR="00742BE2">
        <w:t>is</w:t>
      </w:r>
      <w:r w:rsidRPr="00F24FA0">
        <w:t xml:space="preserve">. In </w:t>
      </w:r>
      <w:r w:rsidR="00532BED">
        <w:t>ons</w:t>
      </w:r>
      <w:r w:rsidR="00532BED" w:rsidRPr="00F24FA0">
        <w:t xml:space="preserve"> </w:t>
      </w:r>
      <w:r w:rsidRPr="00F24FA0">
        <w:t xml:space="preserve">onderzoek hebben de leraren dezelfde </w:t>
      </w:r>
      <w:r w:rsidR="00742BE2">
        <w:t>vijftien</w:t>
      </w:r>
      <w:r w:rsidRPr="00F24FA0">
        <w:t xml:space="preserve"> vragen beantwoord aan het einde van de les. Alle 75 lessen zijn ook opgenomen op video en achteraf beoordeeld door drie getrainde observatoren </w:t>
      </w:r>
      <w:r w:rsidR="00AC67AF">
        <w:t>op basis van</w:t>
      </w:r>
      <w:r w:rsidR="00AC67AF" w:rsidRPr="00F24FA0">
        <w:t xml:space="preserve"> </w:t>
      </w:r>
      <w:r w:rsidRPr="00F24FA0">
        <w:t xml:space="preserve">dezelfde </w:t>
      </w:r>
      <w:r w:rsidR="00532BED">
        <w:t>vijftien</w:t>
      </w:r>
      <w:r w:rsidRPr="00F24FA0">
        <w:t xml:space="preserve"> items. </w:t>
      </w:r>
    </w:p>
    <w:p w14:paraId="0C25CF53" w14:textId="226D3133" w:rsidR="007B2FF2" w:rsidRDefault="007B2FF2" w:rsidP="007B2FF2">
      <w:r w:rsidRPr="00F24FA0">
        <w:t xml:space="preserve">De leraren waren in dit onderzoek gemiddeld het meest positief over </w:t>
      </w:r>
      <w:r w:rsidR="00AC67AF">
        <w:t>hun</w:t>
      </w:r>
      <w:r w:rsidR="00AC67AF" w:rsidRPr="00F24FA0">
        <w:t xml:space="preserve"> </w:t>
      </w:r>
      <w:r w:rsidRPr="00F24FA0">
        <w:t xml:space="preserve">leskwaliteit, gevolgd door </w:t>
      </w:r>
      <w:r w:rsidR="00AC67AF">
        <w:t>hun</w:t>
      </w:r>
      <w:r w:rsidR="00AC67AF" w:rsidRPr="00F24FA0">
        <w:t xml:space="preserve"> </w:t>
      </w:r>
      <w:r w:rsidRPr="00F24FA0">
        <w:t xml:space="preserve">leerlingen. De externe observatoren waren gemiddeld een stuk minder positief. De beoordelingen </w:t>
      </w:r>
      <w:r w:rsidR="00AC67AF">
        <w:t>door</w:t>
      </w:r>
      <w:r w:rsidR="00AC67AF" w:rsidRPr="00F24FA0">
        <w:t xml:space="preserve"> </w:t>
      </w:r>
      <w:r w:rsidRPr="00F24FA0">
        <w:t xml:space="preserve">de leerlingen en </w:t>
      </w:r>
      <w:r w:rsidR="00AC67AF">
        <w:t xml:space="preserve">door </w:t>
      </w:r>
      <w:r w:rsidRPr="00F24FA0">
        <w:t xml:space="preserve">de leraren hingen echter helemaal niet met elkaar samen, zoals te zien is in </w:t>
      </w:r>
      <w:r w:rsidR="00F1018B">
        <w:t>f</w:t>
      </w:r>
      <w:r w:rsidRPr="00F24FA0">
        <w:t xml:space="preserve">iguur </w:t>
      </w:r>
      <w:r w:rsidR="00D91E93">
        <w:t>2</w:t>
      </w:r>
      <w:r w:rsidRPr="00F24FA0">
        <w:t>. Hetzelfde g</w:t>
      </w:r>
      <w:r w:rsidR="00AC67AF">
        <w:t>old</w:t>
      </w:r>
      <w:r w:rsidRPr="00F24FA0">
        <w:t xml:space="preserve"> voor de beoordelingen </w:t>
      </w:r>
      <w:r w:rsidR="00E15EA1">
        <w:t>door</w:t>
      </w:r>
      <w:r w:rsidR="00E15EA1" w:rsidRPr="00F24FA0">
        <w:t xml:space="preserve"> </w:t>
      </w:r>
      <w:r w:rsidRPr="00F24FA0">
        <w:t xml:space="preserve">de externe observatoren en </w:t>
      </w:r>
      <w:r w:rsidR="00AC67AF">
        <w:t>die door</w:t>
      </w:r>
      <w:r w:rsidRPr="00F24FA0">
        <w:t xml:space="preserve"> leraren. We vonden een matige samenhang tussen de beoordelingen </w:t>
      </w:r>
      <w:r w:rsidR="00E15EA1">
        <w:t>door</w:t>
      </w:r>
      <w:r w:rsidR="00E15EA1" w:rsidRPr="00F24FA0">
        <w:t xml:space="preserve"> </w:t>
      </w:r>
      <w:r w:rsidRPr="00F24FA0">
        <w:t xml:space="preserve">de externe observatoren en die </w:t>
      </w:r>
      <w:r w:rsidR="00E15EA1">
        <w:t>door</w:t>
      </w:r>
      <w:r w:rsidRPr="00F24FA0">
        <w:t xml:space="preserve"> </w:t>
      </w:r>
      <w:r w:rsidR="00532BED">
        <w:t xml:space="preserve">de </w:t>
      </w:r>
      <w:r w:rsidRPr="00F24FA0">
        <w:t>leerlingen.</w:t>
      </w:r>
    </w:p>
    <w:p w14:paraId="08C1DA7C" w14:textId="77777777" w:rsidR="009D00BF" w:rsidRDefault="009D00BF" w:rsidP="007B2FF2"/>
    <w:p w14:paraId="58FD5B02" w14:textId="3258318D" w:rsidR="009D00BF" w:rsidRDefault="009D00BF" w:rsidP="007B2FF2">
      <w:r w:rsidRPr="00644E1C">
        <w:rPr>
          <w:b/>
          <w:bCs/>
        </w:rPr>
        <w:t>Figuur 2.</w:t>
      </w:r>
      <w:r>
        <w:t xml:space="preserve"> Mate van overeenstemming tussen observatoren, leerlingen en leraren.</w:t>
      </w:r>
    </w:p>
    <w:p w14:paraId="218F4C11" w14:textId="7F3E037A" w:rsidR="007B2FF2" w:rsidRPr="00F24FA0" w:rsidRDefault="00B24D1D" w:rsidP="007B2FF2">
      <w:r>
        <w:rPr>
          <w:noProof/>
          <w:lang w:eastAsia="nl-NL"/>
        </w:rPr>
        <w:drawing>
          <wp:inline distT="0" distB="0" distL="0" distR="0" wp14:anchorId="09185C61" wp14:editId="069CAEDD">
            <wp:extent cx="2762250" cy="2000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A6C30" w14:textId="77777777" w:rsidR="009D00BF" w:rsidRPr="00F24FA0" w:rsidDel="009D00BF" w:rsidRDefault="009D00BF" w:rsidP="007B2FF2"/>
    <w:p w14:paraId="13398B97" w14:textId="0F66C899" w:rsidR="007B2FF2" w:rsidRPr="00F24FA0" w:rsidRDefault="007B2FF2" w:rsidP="007B2FF2">
      <w:r w:rsidRPr="00F24FA0">
        <w:t>Mogelijke verklaringen voor deze resultaten:</w:t>
      </w:r>
    </w:p>
    <w:p w14:paraId="21ACD20F" w14:textId="7095F604" w:rsidR="007B2FF2" w:rsidRPr="00F24FA0" w:rsidRDefault="00532BED" w:rsidP="00B24D1D">
      <w:pPr>
        <w:pStyle w:val="Lijstalinea"/>
        <w:numPr>
          <w:ilvl w:val="0"/>
          <w:numId w:val="8"/>
        </w:numPr>
      </w:pPr>
      <w:r>
        <w:t>O</w:t>
      </w:r>
      <w:r w:rsidR="007B2FF2" w:rsidRPr="00F24FA0">
        <w:t xml:space="preserve">bservatoren, leerlingen en leraren </w:t>
      </w:r>
      <w:r>
        <w:t xml:space="preserve">hebben </w:t>
      </w:r>
      <w:r w:rsidR="007B2FF2" w:rsidRPr="00F24FA0">
        <w:t>een andere visie gehad op bepaalde aspecten</w:t>
      </w:r>
      <w:r>
        <w:t>.</w:t>
      </w:r>
      <w:r w:rsidR="007B2FF2" w:rsidRPr="00F24FA0">
        <w:t xml:space="preserve"> </w:t>
      </w:r>
      <w:r>
        <w:t>Bijvoorbeeld</w:t>
      </w:r>
      <w:r w:rsidR="007B2FF2" w:rsidRPr="00F24FA0">
        <w:t xml:space="preserve"> wat </w:t>
      </w:r>
      <w:r w:rsidRPr="00F24FA0">
        <w:t xml:space="preserve">moet </w:t>
      </w:r>
      <w:r w:rsidR="007B2FF2" w:rsidRPr="00F24FA0">
        <w:t>het benoemen van een lesdoel inhouden voor een voldoende score</w:t>
      </w:r>
      <w:r>
        <w:t>? O</w:t>
      </w:r>
      <w:r w:rsidR="007B2FF2" w:rsidRPr="00F24FA0">
        <w:t xml:space="preserve">f wanneer </w:t>
      </w:r>
      <w:r w:rsidRPr="00F24FA0">
        <w:t xml:space="preserve">is </w:t>
      </w:r>
      <w:r w:rsidR="007B2FF2" w:rsidRPr="00F24FA0">
        <w:t>er hard genoeg gewerkt tijdens een les voor een voldoende score</w:t>
      </w:r>
      <w:r>
        <w:t>?</w:t>
      </w:r>
    </w:p>
    <w:p w14:paraId="7E0357BF" w14:textId="0011A964" w:rsidR="007B2FF2" w:rsidRPr="00F24FA0" w:rsidRDefault="00532BED" w:rsidP="00B24D1D">
      <w:pPr>
        <w:pStyle w:val="Lijstalinea"/>
        <w:numPr>
          <w:ilvl w:val="0"/>
          <w:numId w:val="8"/>
        </w:numPr>
      </w:pPr>
      <w:r>
        <w:lastRenderedPageBreak/>
        <w:t>D</w:t>
      </w:r>
      <w:r w:rsidR="007B2FF2" w:rsidRPr="00F24FA0">
        <w:t xml:space="preserve">e scores </w:t>
      </w:r>
      <w:r w:rsidRPr="00F24FA0">
        <w:t xml:space="preserve">zijn </w:t>
      </w:r>
      <w:r w:rsidR="007B2FF2" w:rsidRPr="00F24FA0">
        <w:t>beïnvloed door andere factoren</w:t>
      </w:r>
      <w:r>
        <w:t>.</w:t>
      </w:r>
      <w:r w:rsidR="007B2FF2" w:rsidRPr="00F24FA0">
        <w:t xml:space="preserve"> </w:t>
      </w:r>
      <w:r>
        <w:t>B</w:t>
      </w:r>
      <w:r w:rsidR="007B2FF2" w:rsidRPr="00F24FA0">
        <w:t xml:space="preserve">ijvoorbeeld leraren </w:t>
      </w:r>
      <w:r w:rsidRPr="00F24FA0">
        <w:t xml:space="preserve">hebben </w:t>
      </w:r>
      <w:r w:rsidR="007B2FF2" w:rsidRPr="00F24FA0">
        <w:t>zichzelf hoger beoordeeld, omdat ze wisten dat onderzoekers naar de antwoorden zouden kijken (sociale wenselijkheid)</w:t>
      </w:r>
      <w:r>
        <w:t>.</w:t>
      </w:r>
      <w:r w:rsidR="007B2FF2" w:rsidRPr="00F24FA0">
        <w:t xml:space="preserve"> </w:t>
      </w:r>
      <w:r>
        <w:t>O</w:t>
      </w:r>
      <w:r w:rsidR="007B2FF2" w:rsidRPr="00F24FA0">
        <w:t xml:space="preserve">f leerlingen </w:t>
      </w:r>
      <w:r w:rsidR="00F1018B" w:rsidRPr="00F24FA0">
        <w:t>hebben</w:t>
      </w:r>
      <w:r w:rsidR="00F1018B" w:rsidDel="00532BED">
        <w:t xml:space="preserve"> </w:t>
      </w:r>
      <w:r w:rsidR="007B2FF2" w:rsidRPr="00F24FA0">
        <w:t xml:space="preserve">de les anders beoordeeld door de invloed van andere factoren, zoals </w:t>
      </w:r>
      <w:r w:rsidR="00E15EA1">
        <w:t xml:space="preserve">de </w:t>
      </w:r>
      <w:r w:rsidR="007B2FF2" w:rsidRPr="00F24FA0">
        <w:t>cijfers die ze net gekregen hebben</w:t>
      </w:r>
      <w:r>
        <w:t>.</w:t>
      </w:r>
      <w:r w:rsidR="007B2FF2" w:rsidRPr="00F24FA0">
        <w:t xml:space="preserve"> </w:t>
      </w:r>
    </w:p>
    <w:p w14:paraId="614A3378" w14:textId="39F6FB81" w:rsidR="007B2FF2" w:rsidRPr="00F24FA0" w:rsidRDefault="00532BED" w:rsidP="00B24D1D">
      <w:pPr>
        <w:pStyle w:val="Lijstalinea"/>
        <w:numPr>
          <w:ilvl w:val="0"/>
          <w:numId w:val="8"/>
        </w:numPr>
      </w:pPr>
      <w:r>
        <w:t>H</w:t>
      </w:r>
      <w:r w:rsidR="007B2FF2" w:rsidRPr="00F24FA0">
        <w:t xml:space="preserve">et </w:t>
      </w:r>
      <w:r>
        <w:t xml:space="preserve">is </w:t>
      </w:r>
      <w:r w:rsidR="007B2FF2" w:rsidRPr="00F24FA0">
        <w:t xml:space="preserve">moeilijk voor externe observatoren en leraren om het effect van lesaspecten op leerlingen te </w:t>
      </w:r>
      <w:r w:rsidR="00704D48">
        <w:t>beoordelen</w:t>
      </w:r>
      <w:r w:rsidR="007B2FF2" w:rsidRPr="00F24FA0">
        <w:t xml:space="preserve">. </w:t>
      </w:r>
      <w:r>
        <w:t xml:space="preserve">Van </w:t>
      </w:r>
      <w:r w:rsidR="007B2FF2" w:rsidRPr="00F24FA0">
        <w:t xml:space="preserve">de </w:t>
      </w:r>
      <w:r>
        <w:t>vijftien</w:t>
      </w:r>
      <w:r w:rsidR="007B2FF2" w:rsidRPr="00F24FA0">
        <w:t xml:space="preserve"> vragen die de beoordelaars hebben </w:t>
      </w:r>
      <w:r w:rsidR="00704D48">
        <w:t>beantwoord</w:t>
      </w:r>
      <w:r>
        <w:t>,</w:t>
      </w:r>
      <w:r w:rsidR="007B2FF2" w:rsidRPr="00F24FA0">
        <w:t xml:space="preserve"> </w:t>
      </w:r>
      <w:r>
        <w:t xml:space="preserve">gingen er </w:t>
      </w:r>
      <w:r w:rsidR="007B2FF2" w:rsidRPr="00F24FA0">
        <w:t xml:space="preserve">diverse over de </w:t>
      </w:r>
      <w:r w:rsidR="00704D48">
        <w:t>beleving</w:t>
      </w:r>
      <w:r w:rsidR="00704D48" w:rsidRPr="00F24FA0">
        <w:t xml:space="preserve"> </w:t>
      </w:r>
      <w:r w:rsidR="007B2FF2" w:rsidRPr="00F24FA0">
        <w:t>van leerlingen</w:t>
      </w:r>
      <w:r w:rsidR="00F1018B">
        <w:t>.</w:t>
      </w:r>
      <w:r w:rsidR="007B2FF2" w:rsidRPr="00F24FA0">
        <w:t xml:space="preserve"> </w:t>
      </w:r>
      <w:r w:rsidR="00F1018B">
        <w:t>B</w:t>
      </w:r>
      <w:r w:rsidR="007B2FF2" w:rsidRPr="00F24FA0">
        <w:t>ijvoorbeeld of ze zich veilig voelden in de klas en of de leraar vragen heeft gesteld die hen aan het denken zet</w:t>
      </w:r>
      <w:r w:rsidR="00704D48">
        <w:t>ten</w:t>
      </w:r>
      <w:r w:rsidR="007B2FF2" w:rsidRPr="00F24FA0">
        <w:t xml:space="preserve">. Het kan zijn dat dergelijke vragen moeilijk te observeren zijn en het beste aan leerlingen gesteld kunnen worden. </w:t>
      </w:r>
    </w:p>
    <w:p w14:paraId="3AECBA75" w14:textId="5AC45820" w:rsidR="00CB3B36" w:rsidRDefault="007B2FF2" w:rsidP="007B2FF2">
      <w:r w:rsidRPr="00F24FA0">
        <w:t xml:space="preserve">De resultaten laten zien dat het bij </w:t>
      </w:r>
      <w:r w:rsidR="00647273">
        <w:t>de</w:t>
      </w:r>
      <w:r w:rsidR="00647273" w:rsidRPr="00F24FA0">
        <w:t xml:space="preserve"> </w:t>
      </w:r>
      <w:r w:rsidR="00E15EA1">
        <w:t>beoordel</w:t>
      </w:r>
      <w:r w:rsidR="00647273">
        <w:t>ing</w:t>
      </w:r>
      <w:r w:rsidR="00E15EA1" w:rsidRPr="00F24FA0">
        <w:t xml:space="preserve"> </w:t>
      </w:r>
      <w:r w:rsidRPr="00F24FA0">
        <w:t>van le</w:t>
      </w:r>
      <w:r w:rsidR="00E15EA1">
        <w:t>raar</w:t>
      </w:r>
      <w:r w:rsidRPr="00F24FA0">
        <w:t xml:space="preserve">kwaliteit belangrijk is om </w:t>
      </w:r>
      <w:r w:rsidR="00E15EA1">
        <w:t xml:space="preserve">goed </w:t>
      </w:r>
      <w:r w:rsidRPr="00F24FA0">
        <w:t xml:space="preserve">na te denken </w:t>
      </w:r>
      <w:r w:rsidR="00647273">
        <w:t xml:space="preserve">over </w:t>
      </w:r>
      <w:r w:rsidRPr="00F24FA0">
        <w:t xml:space="preserve">welke meetmethode </w:t>
      </w:r>
      <w:r w:rsidR="00E15EA1">
        <w:t xml:space="preserve">in een bepaalde situatie </w:t>
      </w:r>
      <w:r w:rsidRPr="00F24FA0">
        <w:t xml:space="preserve">het meest geschikt is, omdat elke methode kan leiden tot een ander resultaat en mogelijk niet alle aspecten van leskwaliteit met </w:t>
      </w:r>
      <w:r w:rsidR="00E15EA1">
        <w:t>elke</w:t>
      </w:r>
      <w:r w:rsidR="00E15EA1" w:rsidRPr="00F24FA0">
        <w:t xml:space="preserve"> </w:t>
      </w:r>
      <w:r w:rsidRPr="00F24FA0">
        <w:t>methode het beste gemeten kunnen worden.</w:t>
      </w:r>
    </w:p>
    <w:p w14:paraId="43E5BCD2" w14:textId="502F2008" w:rsidR="007B2FF2" w:rsidRPr="00F24FA0" w:rsidRDefault="007B2FF2" w:rsidP="007B2FF2">
      <w:r w:rsidRPr="00F24FA0">
        <w:t xml:space="preserve"> </w:t>
      </w:r>
    </w:p>
    <w:p w14:paraId="3C36B8AA" w14:textId="739C0811" w:rsidR="007B2FF2" w:rsidRPr="00DD58C1" w:rsidRDefault="00B565D2" w:rsidP="007B2FF2">
      <w:pPr>
        <w:rPr>
          <w:b/>
          <w:bCs/>
        </w:rPr>
      </w:pPr>
      <w:r>
        <w:rPr>
          <w:b/>
          <w:bCs/>
        </w:rPr>
        <w:t xml:space="preserve">5. </w:t>
      </w:r>
      <w:r w:rsidRPr="00647273">
        <w:rPr>
          <w:b/>
          <w:bCs/>
        </w:rPr>
        <w:t>Conclusie</w:t>
      </w:r>
      <w:r>
        <w:rPr>
          <w:b/>
          <w:bCs/>
        </w:rPr>
        <w:t xml:space="preserve"> en a</w:t>
      </w:r>
      <w:r w:rsidR="007B2FF2" w:rsidRPr="00DD58C1">
        <w:rPr>
          <w:b/>
          <w:bCs/>
        </w:rPr>
        <w:t>anbevelingen</w:t>
      </w:r>
    </w:p>
    <w:p w14:paraId="1A571678" w14:textId="43EE70A2" w:rsidR="007B2FF2" w:rsidRPr="00F24FA0" w:rsidRDefault="007B2FF2" w:rsidP="007B2FF2">
      <w:r w:rsidRPr="00F24FA0">
        <w:t xml:space="preserve">Op basis van de resultaten uit de studies kunnen </w:t>
      </w:r>
      <w:r w:rsidR="00647273">
        <w:t xml:space="preserve">we </w:t>
      </w:r>
      <w:r w:rsidRPr="00F24FA0">
        <w:t xml:space="preserve">een aantal aanbevelingen </w:t>
      </w:r>
      <w:r w:rsidR="00647273">
        <w:t xml:space="preserve">doen </w:t>
      </w:r>
      <w:r w:rsidRPr="00F24FA0">
        <w:t>voor instrumentontwikkelaars, gebruikers van lesobservatie-instrumenten en de overheid.</w:t>
      </w:r>
    </w:p>
    <w:p w14:paraId="6CFB4468" w14:textId="0DEEA25E" w:rsidR="007B2FF2" w:rsidRPr="00F24FA0" w:rsidRDefault="007B2FF2" w:rsidP="007B2FF2">
      <w:r w:rsidRPr="00644E1C">
        <w:rPr>
          <w:i/>
          <w:iCs/>
        </w:rPr>
        <w:t>Ontwikkelaars</w:t>
      </w:r>
      <w:r w:rsidR="00647273">
        <w:rPr>
          <w:i/>
          <w:iCs/>
        </w:rPr>
        <w:t xml:space="preserve"> van</w:t>
      </w:r>
      <w:r w:rsidRPr="00644E1C">
        <w:rPr>
          <w:i/>
          <w:iCs/>
        </w:rPr>
        <w:t xml:space="preserve"> lesobservatie-instrumenten</w:t>
      </w:r>
      <w:r w:rsidR="00647273">
        <w:rPr>
          <w:i/>
          <w:iCs/>
        </w:rPr>
        <w:br/>
      </w:r>
      <w:r w:rsidRPr="00F24FA0">
        <w:t>De review laat zien dat de meeste lesobservatie-instrumenten die ten tijde van de review werden gebruikt</w:t>
      </w:r>
      <w:r w:rsidR="00520BA9">
        <w:t>,</w:t>
      </w:r>
      <w:r w:rsidRPr="00F24FA0">
        <w:t xml:space="preserve"> in de praktijk en in onderzoek niet aan de standaarden voldeden die in het evaluatiekader </w:t>
      </w:r>
      <w:r w:rsidR="00520BA9">
        <w:t xml:space="preserve">zijn </w:t>
      </w:r>
      <w:r w:rsidRPr="00F24FA0">
        <w:t>omschreven. Om ervoor te zorgen dat lesobservaties valide scores opleveren</w:t>
      </w:r>
      <w:r w:rsidR="00520BA9">
        <w:t>,</w:t>
      </w:r>
      <w:r w:rsidRPr="00F24FA0">
        <w:t xml:space="preserve"> </w:t>
      </w:r>
      <w:r w:rsidR="00EC1804">
        <w:t>zouden</w:t>
      </w:r>
      <w:r w:rsidRPr="00F24FA0">
        <w:t xml:space="preserve"> instrumentontwikkelaars meer aandacht </w:t>
      </w:r>
      <w:r w:rsidR="00EC1804">
        <w:t xml:space="preserve">moeten </w:t>
      </w:r>
      <w:r w:rsidRPr="00F24FA0">
        <w:t>krijgen voor:</w:t>
      </w:r>
    </w:p>
    <w:p w14:paraId="7E7C378C" w14:textId="3E6216CB" w:rsidR="007B2FF2" w:rsidRPr="00F24FA0" w:rsidRDefault="007B2FF2" w:rsidP="00AB7FB5">
      <w:pPr>
        <w:pStyle w:val="Lijstalinea"/>
        <w:numPr>
          <w:ilvl w:val="0"/>
          <w:numId w:val="9"/>
        </w:numPr>
      </w:pPr>
      <w:r w:rsidRPr="00F24FA0">
        <w:t xml:space="preserve">alle drie de componenten </w:t>
      </w:r>
      <w:r w:rsidR="00E752D3">
        <w:t>van</w:t>
      </w:r>
      <w:r w:rsidR="00E752D3" w:rsidRPr="00F24FA0">
        <w:t xml:space="preserve"> </w:t>
      </w:r>
      <w:r w:rsidRPr="00F24FA0">
        <w:t>onze definitie van lesobservatie-instrumenten;</w:t>
      </w:r>
    </w:p>
    <w:p w14:paraId="7E6BFA1B" w14:textId="188A15C3" w:rsidR="007B2FF2" w:rsidRPr="00F24FA0" w:rsidRDefault="007B2FF2" w:rsidP="00AB7FB5">
      <w:pPr>
        <w:pStyle w:val="Lijstalinea"/>
        <w:numPr>
          <w:ilvl w:val="0"/>
          <w:numId w:val="9"/>
        </w:numPr>
      </w:pPr>
      <w:r w:rsidRPr="00F24FA0">
        <w:t xml:space="preserve">onderzoek naar </w:t>
      </w:r>
      <w:r w:rsidR="00E752D3">
        <w:t xml:space="preserve">de </w:t>
      </w:r>
      <w:r w:rsidRPr="00F24FA0">
        <w:t>betrouwbaarheid en validiteit van de scores met de instrumenten;</w:t>
      </w:r>
    </w:p>
    <w:p w14:paraId="0F66CE94" w14:textId="2AF7E411" w:rsidR="007B2FF2" w:rsidRPr="00F24FA0" w:rsidRDefault="007B2FF2" w:rsidP="00AB7FB5">
      <w:pPr>
        <w:pStyle w:val="Lijstalinea"/>
        <w:numPr>
          <w:ilvl w:val="0"/>
          <w:numId w:val="9"/>
        </w:numPr>
      </w:pPr>
      <w:r w:rsidRPr="00F24FA0">
        <w:t xml:space="preserve">het </w:t>
      </w:r>
      <w:r w:rsidR="00E752D3">
        <w:t>geven</w:t>
      </w:r>
      <w:r w:rsidR="00E752D3" w:rsidRPr="00F24FA0">
        <w:t xml:space="preserve"> </w:t>
      </w:r>
      <w:r w:rsidRPr="00F24FA0">
        <w:t>van duidelijke richtlijnen voor het gebruik van de instrumenten op basis van d</w:t>
      </w:r>
      <w:r w:rsidR="00E752D3">
        <w:t>a</w:t>
      </w:r>
      <w:r w:rsidRPr="00F24FA0">
        <w:t>t onderzoek.</w:t>
      </w:r>
    </w:p>
    <w:p w14:paraId="5617BE9F" w14:textId="1265DEF2" w:rsidR="007B2FF2" w:rsidRPr="00F24FA0" w:rsidRDefault="007B2FF2" w:rsidP="007B2FF2">
      <w:r w:rsidRPr="00F24FA0">
        <w:t xml:space="preserve">Instrumentontwikkelaars kunnen op die manier de schakel vormen tussen wetenschappelijk onderzoek en </w:t>
      </w:r>
      <w:r w:rsidR="00520BA9">
        <w:t>het gebruik van</w:t>
      </w:r>
      <w:r w:rsidRPr="00F24FA0">
        <w:t xml:space="preserve"> lesobservatie-instrumenten in de praktijk. </w:t>
      </w:r>
      <w:r w:rsidR="00E752D3">
        <w:t>Daar</w:t>
      </w:r>
      <w:r w:rsidR="00E752D3" w:rsidRPr="00F24FA0">
        <w:t xml:space="preserve">voor </w:t>
      </w:r>
      <w:r w:rsidRPr="00F24FA0">
        <w:t xml:space="preserve">is het nodig dat zij zich bewust zijn van </w:t>
      </w:r>
      <w:r w:rsidR="00EC1804">
        <w:t>de waarde</w:t>
      </w:r>
      <w:r w:rsidRPr="00F24FA0">
        <w:t xml:space="preserve"> van de kwaliteitsstandaarden in het evaluatiekader en de complexiteit van </w:t>
      </w:r>
      <w:r w:rsidR="00520BA9">
        <w:t>de</w:t>
      </w:r>
      <w:r w:rsidRPr="00F24FA0">
        <w:t xml:space="preserve"> ontwikkel</w:t>
      </w:r>
      <w:r w:rsidR="00520BA9">
        <w:t>ing</w:t>
      </w:r>
      <w:r w:rsidRPr="00F24FA0">
        <w:t xml:space="preserve"> van een lesobservatie-instrument.  </w:t>
      </w:r>
    </w:p>
    <w:p w14:paraId="1802B26D" w14:textId="739A5C87" w:rsidR="007B2FF2" w:rsidRPr="00F24FA0" w:rsidRDefault="007B2FF2" w:rsidP="007B2FF2">
      <w:r w:rsidRPr="00644E1C">
        <w:rPr>
          <w:i/>
          <w:iCs/>
        </w:rPr>
        <w:t>Gebruikers</w:t>
      </w:r>
      <w:r w:rsidR="00647273">
        <w:rPr>
          <w:i/>
          <w:iCs/>
        </w:rPr>
        <w:t xml:space="preserve"> van</w:t>
      </w:r>
      <w:r w:rsidRPr="00644E1C">
        <w:rPr>
          <w:i/>
          <w:iCs/>
        </w:rPr>
        <w:t xml:space="preserve"> lesobservatie-instrumenten</w:t>
      </w:r>
      <w:r w:rsidR="00647273">
        <w:rPr>
          <w:i/>
          <w:iCs/>
        </w:rPr>
        <w:br/>
      </w:r>
      <w:r w:rsidRPr="00F24FA0">
        <w:t>Het is belang</w:t>
      </w:r>
      <w:r w:rsidR="00520BA9">
        <w:t>rijk</w:t>
      </w:r>
      <w:r w:rsidRPr="00F24FA0">
        <w:t xml:space="preserve"> dat ook de gebruikers van lesobservatie-instrumenten op de hoogte zijn van de kwaliteitsstandaarden in het evaluatiekader en het belang </w:t>
      </w:r>
      <w:r w:rsidR="00E752D3">
        <w:t>ervan</w:t>
      </w:r>
      <w:r w:rsidR="00E752D3" w:rsidRPr="00F24FA0">
        <w:t xml:space="preserve"> </w:t>
      </w:r>
      <w:r w:rsidRPr="00F24FA0">
        <w:t xml:space="preserve">inzien. Hierdoor kiezen zij hopelijk alleen nog instrumenten die </w:t>
      </w:r>
      <w:r w:rsidR="00E752D3">
        <w:t>aan de standaarden</w:t>
      </w:r>
      <w:r w:rsidR="00E752D3" w:rsidRPr="00F24FA0">
        <w:t xml:space="preserve"> </w:t>
      </w:r>
      <w:r w:rsidRPr="00F24FA0">
        <w:t xml:space="preserve">voldoen en houden zij zich aan de richtlijnen die instrumentontwikkelaars </w:t>
      </w:r>
      <w:r w:rsidR="00520BA9">
        <w:t>opstellen</w:t>
      </w:r>
      <w:r w:rsidRPr="00F24FA0">
        <w:t xml:space="preserve"> voor het gebruik ervan op basis van onderzoek. Dit kan het verkrijgen van observatiescores duurder en tijdsintensiever maken, bijvoorbeeld omdat observatoren getraind moeten worden of </w:t>
      </w:r>
      <w:r w:rsidR="00E752D3">
        <w:t>doordat</w:t>
      </w:r>
      <w:r w:rsidR="00E752D3" w:rsidRPr="00F24FA0">
        <w:t xml:space="preserve"> </w:t>
      </w:r>
      <w:r w:rsidRPr="00F24FA0">
        <w:t>meer</w:t>
      </w:r>
      <w:r w:rsidRPr="00F24FA0">
        <w:lastRenderedPageBreak/>
        <w:t xml:space="preserve">dere observaties </w:t>
      </w:r>
      <w:r w:rsidR="00D136F0">
        <w:t>nodig zijn</w:t>
      </w:r>
      <w:r w:rsidRPr="00F24FA0">
        <w:t xml:space="preserve">. Het is echter </w:t>
      </w:r>
      <w:r w:rsidR="00D136F0">
        <w:t xml:space="preserve">essentieel </w:t>
      </w:r>
      <w:r w:rsidRPr="00F24FA0">
        <w:t>dat gebruikers van lesobservatie-instrumenten inzien dat het verkrijgen van onbetrouwbare of niet</w:t>
      </w:r>
      <w:r w:rsidR="00D136F0">
        <w:t>-</w:t>
      </w:r>
      <w:r w:rsidRPr="00F24FA0">
        <w:t xml:space="preserve">valide scores geen waarde heeft en een verspilling van middelen </w:t>
      </w:r>
      <w:r w:rsidR="00E752D3">
        <w:t>is.</w:t>
      </w:r>
      <w:r w:rsidRPr="00F24FA0">
        <w:t xml:space="preserve"> </w:t>
      </w:r>
    </w:p>
    <w:p w14:paraId="6CDAEAA5" w14:textId="26E8BAD2" w:rsidR="007B2FF2" w:rsidRPr="00F24FA0" w:rsidRDefault="00E752D3" w:rsidP="007B2FF2">
      <w:r>
        <w:t>H</w:t>
      </w:r>
      <w:r w:rsidR="007B2FF2" w:rsidRPr="00F24FA0">
        <w:t xml:space="preserve">et </w:t>
      </w:r>
      <w:r>
        <w:t xml:space="preserve">is </w:t>
      </w:r>
      <w:r w:rsidR="007B2FF2" w:rsidRPr="00F24FA0">
        <w:t xml:space="preserve">ook van belang dat gebruikers van </w:t>
      </w:r>
      <w:r>
        <w:t>observatie-</w:t>
      </w:r>
      <w:r w:rsidR="007B2FF2" w:rsidRPr="00F24FA0">
        <w:t>instrumenten goed kijken naar het instrumentgebruik in hun eigen context. Deze context kan de betrouwbaarheid en validiteit van de scores beïnvloeden, bijvoorbeeld als leraren worden geobserveerd</w:t>
      </w:r>
      <w:r w:rsidR="00977E48" w:rsidRPr="00977E48">
        <w:t xml:space="preserve"> </w:t>
      </w:r>
      <w:r w:rsidR="00977E48" w:rsidRPr="00F24FA0">
        <w:t>door observatoren</w:t>
      </w:r>
      <w:r w:rsidR="007B2FF2" w:rsidRPr="00F24FA0">
        <w:t xml:space="preserve"> die voor hen bekend zijn. </w:t>
      </w:r>
      <w:r w:rsidR="001F7886">
        <w:t xml:space="preserve">De vragen </w:t>
      </w:r>
      <w:r w:rsidR="00342EAC">
        <w:t xml:space="preserve">bij het evaluatiekader in </w:t>
      </w:r>
      <w:r w:rsidR="00977E48">
        <w:t>t</w:t>
      </w:r>
      <w:r w:rsidR="00342EAC" w:rsidRPr="00000311">
        <w:t xml:space="preserve">abel </w:t>
      </w:r>
      <w:r w:rsidR="00000311" w:rsidRPr="00000311">
        <w:t>1</w:t>
      </w:r>
      <w:r w:rsidR="00342EAC">
        <w:t xml:space="preserve"> kunnen hierbij helpen. </w:t>
      </w:r>
      <w:r w:rsidR="007B2FF2" w:rsidRPr="00F24FA0">
        <w:t xml:space="preserve">  </w:t>
      </w:r>
    </w:p>
    <w:p w14:paraId="3C09E028" w14:textId="77777777" w:rsidR="007B2FF2" w:rsidRPr="00F24FA0" w:rsidRDefault="007B2FF2" w:rsidP="007B2FF2">
      <w:r w:rsidRPr="00F24FA0">
        <w:t xml:space="preserve">Op basis van de resultaten in de derde studie kan het voor gebruikers van lesobservatie-instrumenten ook relevant zijn om lesobservaties met andere meetmethoden te combineren. </w:t>
      </w:r>
    </w:p>
    <w:p w14:paraId="1E982256" w14:textId="4C1F918E" w:rsidR="007B2FF2" w:rsidRPr="00F24FA0" w:rsidRDefault="007B2FF2" w:rsidP="007B2FF2">
      <w:r w:rsidRPr="00644E1C">
        <w:rPr>
          <w:i/>
          <w:iCs/>
        </w:rPr>
        <w:t>Overheid</w:t>
      </w:r>
      <w:r w:rsidR="00647273">
        <w:br/>
      </w:r>
      <w:r w:rsidR="00977E48">
        <w:t>De overheid kan op</w:t>
      </w:r>
      <w:r w:rsidRPr="00F24FA0">
        <w:t xml:space="preserve"> </w:t>
      </w:r>
      <w:r w:rsidR="00977E48">
        <w:t>verschillende</w:t>
      </w:r>
      <w:r w:rsidR="00977E48" w:rsidRPr="00F24FA0">
        <w:t xml:space="preserve"> </w:t>
      </w:r>
      <w:r w:rsidRPr="00F24FA0">
        <w:t>manieren het gebruik van lesobservatie-instrumenten die aan de kwaliteitsstandaarden voldoen</w:t>
      </w:r>
      <w:r w:rsidR="00977E48">
        <w:t>,</w:t>
      </w:r>
      <w:r w:rsidRPr="00F24FA0">
        <w:t xml:space="preserve"> stimuleren:</w:t>
      </w:r>
    </w:p>
    <w:p w14:paraId="4D69F85C" w14:textId="4C443A7B" w:rsidR="007B2FF2" w:rsidRPr="00F24FA0" w:rsidRDefault="00977E48" w:rsidP="00383200">
      <w:pPr>
        <w:pStyle w:val="Lijstalinea"/>
        <w:numPr>
          <w:ilvl w:val="0"/>
          <w:numId w:val="10"/>
        </w:numPr>
      </w:pPr>
      <w:r>
        <w:t>Door</w:t>
      </w:r>
      <w:r w:rsidR="007B2FF2" w:rsidRPr="00F24FA0">
        <w:t xml:space="preserve"> een beoordelingssysteem voor lesobservatie-instrumenten</w:t>
      </w:r>
      <w:r w:rsidRPr="00977E48">
        <w:t xml:space="preserve"> </w:t>
      </w:r>
      <w:r>
        <w:t xml:space="preserve">te </w:t>
      </w:r>
      <w:r w:rsidRPr="00F24FA0">
        <w:t>ontwikkelen</w:t>
      </w:r>
      <w:r>
        <w:t>.</w:t>
      </w:r>
    </w:p>
    <w:p w14:paraId="7569C752" w14:textId="211B9225" w:rsidR="007B2FF2" w:rsidRPr="00F24FA0" w:rsidRDefault="00977E48" w:rsidP="00383200">
      <w:pPr>
        <w:pStyle w:val="Lijstalinea"/>
        <w:numPr>
          <w:ilvl w:val="0"/>
          <w:numId w:val="10"/>
        </w:numPr>
      </w:pPr>
      <w:r>
        <w:t xml:space="preserve">Door </w:t>
      </w:r>
      <w:r w:rsidR="007B2FF2" w:rsidRPr="00F24FA0">
        <w:t>onafhankelijke beoordelingen van de lesobservatie-instrumenten, zoals de COTAN doet voor de kwaliteit van test</w:t>
      </w:r>
      <w:r w:rsidR="00864F76">
        <w:t>en</w:t>
      </w:r>
      <w:r>
        <w:t>, mogelijk te maken.</w:t>
      </w:r>
    </w:p>
    <w:p w14:paraId="76109630" w14:textId="39C268FD" w:rsidR="007B2FF2" w:rsidRPr="00F24FA0" w:rsidRDefault="00977E48" w:rsidP="00383200">
      <w:pPr>
        <w:pStyle w:val="Lijstalinea"/>
        <w:numPr>
          <w:ilvl w:val="0"/>
          <w:numId w:val="10"/>
        </w:numPr>
      </w:pPr>
      <w:r>
        <w:t xml:space="preserve">Door </w:t>
      </w:r>
      <w:r w:rsidR="007B2FF2" w:rsidRPr="00F24FA0">
        <w:t>een database met alleen instrumenten die aan de kwaliteitsstandaarden voldoen</w:t>
      </w:r>
      <w:r>
        <w:t>, te ontwikkelen</w:t>
      </w:r>
      <w:r w:rsidR="007B2FF2" w:rsidRPr="00F24FA0">
        <w:t>.</w:t>
      </w:r>
    </w:p>
    <w:p w14:paraId="4AC48C80" w14:textId="7A22D770" w:rsidR="007B2FF2" w:rsidRPr="00F24FA0" w:rsidRDefault="007B2FF2" w:rsidP="007B2FF2">
      <w:r w:rsidRPr="00F24FA0">
        <w:t>Als duidelijk is welke instrumenten aan de kwaliteits</w:t>
      </w:r>
      <w:r w:rsidR="00406AA9">
        <w:t>criteria</w:t>
      </w:r>
      <w:r w:rsidRPr="00F24FA0">
        <w:t xml:space="preserve"> uit het evaluatiekader voldoen, kan de overheid van scholen verlangen om alleen middelen te besteden aan het gebruik van dergelijke instrumenten. </w:t>
      </w:r>
    </w:p>
    <w:p w14:paraId="714EE1A4" w14:textId="77777777" w:rsidR="007B2FF2" w:rsidRPr="00F24FA0" w:rsidRDefault="007B2FF2" w:rsidP="007B2FF2"/>
    <w:p w14:paraId="721B7FF5" w14:textId="7B435596" w:rsidR="00CF4B51" w:rsidRPr="005E1DA0" w:rsidRDefault="00520BA9">
      <w:pPr>
        <w:rPr>
          <w:b/>
          <w:bCs/>
        </w:rPr>
      </w:pPr>
      <w:r>
        <w:rPr>
          <w:b/>
          <w:bCs/>
        </w:rPr>
        <w:t>Literatuur</w:t>
      </w:r>
    </w:p>
    <w:p w14:paraId="73FCEB0E" w14:textId="170B60E6" w:rsidR="001B59B9" w:rsidRDefault="001B59B9" w:rsidP="001B59B9">
      <w:pPr>
        <w:rPr>
          <w:lang w:val="en-US"/>
        </w:rPr>
      </w:pPr>
      <w:r w:rsidRPr="005E1DA0">
        <w:t xml:space="preserve">Bell, C., Dobbelaer, M. J., Klette, K., &amp; Visscher, A. J. (2018). </w:t>
      </w:r>
      <w:r w:rsidRPr="001B59B9">
        <w:rPr>
          <w:lang w:val="en-US"/>
        </w:rPr>
        <w:t>Qualities of classroom observation systems.</w:t>
      </w:r>
      <w:r>
        <w:rPr>
          <w:lang w:val="en-US"/>
        </w:rPr>
        <w:t xml:space="preserve"> </w:t>
      </w:r>
      <w:r w:rsidRPr="001B59B9">
        <w:rPr>
          <w:lang w:val="en-US"/>
        </w:rPr>
        <w:t>School Effectiveness and School Improvement.</w:t>
      </w:r>
      <w:r w:rsidR="00FC51B2">
        <w:rPr>
          <w:lang w:val="en-US"/>
        </w:rPr>
        <w:t xml:space="preserve"> </w:t>
      </w:r>
      <w:hyperlink r:id="rId9" w:tgtFrame="_blank" w:history="1">
        <w:r w:rsidR="00FC51B2" w:rsidRPr="00644E1C">
          <w:rPr>
            <w:rStyle w:val="Hyperlink"/>
            <w:rFonts w:ascii="Arial" w:hAnsi="Arial" w:cs="Arial"/>
            <w:color w:val="23527C"/>
            <w:sz w:val="21"/>
            <w:szCs w:val="21"/>
            <w:shd w:val="clear" w:color="auto" w:fill="FFFFFF"/>
            <w:lang w:val="en-GB"/>
          </w:rPr>
          <w:t>https://doi.org/10.1080/09243453.2018.1539014</w:t>
        </w:r>
      </w:hyperlink>
      <w:bookmarkStart w:id="0" w:name="_GoBack"/>
      <w:bookmarkEnd w:id="0"/>
    </w:p>
    <w:p w14:paraId="278D880F" w14:textId="6137570C" w:rsidR="009552F7" w:rsidRDefault="009552F7" w:rsidP="001B59B9">
      <w:pPr>
        <w:rPr>
          <w:lang w:val="en-US"/>
        </w:rPr>
      </w:pPr>
      <w:r w:rsidRPr="009552F7">
        <w:rPr>
          <w:lang w:val="en-US"/>
        </w:rPr>
        <w:t xml:space="preserve">Bell, C. A., Gitomer, D. H., McCaffrey, D. F., Hamre, B. K., Pianta, R. C., &amp; Qi, Y. (2012). An argument approach to observation protocol validity. </w:t>
      </w:r>
      <w:r w:rsidRPr="00644E1C">
        <w:rPr>
          <w:i/>
          <w:iCs/>
          <w:lang w:val="en-US"/>
        </w:rPr>
        <w:t>Educational Assessment, 17(2–3)</w:t>
      </w:r>
      <w:r w:rsidRPr="009552F7">
        <w:rPr>
          <w:lang w:val="en-US"/>
        </w:rPr>
        <w:t>, 62</w:t>
      </w:r>
      <w:r w:rsidR="00594FEA">
        <w:rPr>
          <w:lang w:val="en-US"/>
        </w:rPr>
        <w:t>-</w:t>
      </w:r>
      <w:r w:rsidRPr="009552F7">
        <w:rPr>
          <w:lang w:val="en-US"/>
        </w:rPr>
        <w:t xml:space="preserve">87. </w:t>
      </w:r>
      <w:hyperlink r:id="rId10" w:history="1">
        <w:r w:rsidR="00704A3C" w:rsidRPr="003724CB">
          <w:rPr>
            <w:rStyle w:val="Hyperlink"/>
            <w:lang w:val="en-US"/>
          </w:rPr>
          <w:t>https://doi.org/10.1080/10627197.2012.715014</w:t>
        </w:r>
      </w:hyperlink>
    </w:p>
    <w:p w14:paraId="29700FD8" w14:textId="37C13048" w:rsidR="00D70CD8" w:rsidRPr="00D70CD8" w:rsidRDefault="002B4D87" w:rsidP="001B59B9">
      <w:r w:rsidRPr="002B4D87">
        <w:rPr>
          <w:lang w:val="en-US"/>
        </w:rPr>
        <w:t>Dobbelaer, M. J. (2019). The quality and qualities of classroom observation systems.</w:t>
      </w:r>
      <w:r w:rsidR="00D70CD8">
        <w:rPr>
          <w:lang w:val="en-US"/>
        </w:rPr>
        <w:t xml:space="preserve"> </w:t>
      </w:r>
      <w:r w:rsidR="00594FEA">
        <w:t>Geraadpleegd op</w:t>
      </w:r>
      <w:r w:rsidR="00D70CD8" w:rsidRPr="00D70CD8">
        <w:t xml:space="preserve"> </w:t>
      </w:r>
      <w:hyperlink r:id="rId11" w:history="1">
        <w:r w:rsidR="00D70CD8" w:rsidRPr="003724CB">
          <w:rPr>
            <w:rStyle w:val="Hyperlink"/>
          </w:rPr>
          <w:t>https://research.utwente.nl/en/publications/the-quality-and-qualities-of-classroom-observation-systems</w:t>
        </w:r>
      </w:hyperlink>
      <w:r w:rsidR="00D70CD8">
        <w:t xml:space="preserve"> </w:t>
      </w:r>
    </w:p>
    <w:p w14:paraId="6DE10641" w14:textId="09661366" w:rsidR="00704A3C" w:rsidRDefault="00704A3C" w:rsidP="001B59B9">
      <w:pPr>
        <w:rPr>
          <w:lang w:val="en-US"/>
        </w:rPr>
      </w:pPr>
      <w:r w:rsidRPr="00FB55FD">
        <w:rPr>
          <w:lang w:val="en-US"/>
        </w:rPr>
        <w:t xml:space="preserve">Kane, M. T. (2006). </w:t>
      </w:r>
      <w:r w:rsidRPr="00704A3C">
        <w:rPr>
          <w:lang w:val="en-US"/>
        </w:rPr>
        <w:t xml:space="preserve">Validation. In R. L. Brennan (Ed.), </w:t>
      </w:r>
      <w:r w:rsidRPr="00644E1C">
        <w:rPr>
          <w:i/>
          <w:iCs/>
          <w:lang w:val="en-US"/>
        </w:rPr>
        <w:t>Educational measurement</w:t>
      </w:r>
      <w:r w:rsidRPr="00704A3C">
        <w:rPr>
          <w:lang w:val="en-US"/>
        </w:rPr>
        <w:t xml:space="preserve"> (4th ed., pp. 17</w:t>
      </w:r>
      <w:r w:rsidR="00594FEA">
        <w:rPr>
          <w:lang w:val="en-US"/>
        </w:rPr>
        <w:t>-</w:t>
      </w:r>
      <w:r w:rsidRPr="00704A3C">
        <w:rPr>
          <w:lang w:val="en-US"/>
        </w:rPr>
        <w:t>64). Westport,CT: American Council on Education and Praeger Publishers.</w:t>
      </w:r>
    </w:p>
    <w:p w14:paraId="42B648BC" w14:textId="60A05545" w:rsidR="00CE6B0A" w:rsidRDefault="00CE6B0A" w:rsidP="001B59B9">
      <w:pPr>
        <w:rPr>
          <w:lang w:val="en-US"/>
        </w:rPr>
      </w:pPr>
      <w:r w:rsidRPr="00704A3C">
        <w:rPr>
          <w:lang w:val="en-US"/>
        </w:rPr>
        <w:t xml:space="preserve">Nava, I., Park, J., Dockterman, D., Kawasaki, J., Schweig, J., Quartz, K. H., &amp; Martinez, J. F. (2018). </w:t>
      </w:r>
      <w:r w:rsidRPr="00CE6B0A">
        <w:rPr>
          <w:lang w:val="en-US"/>
        </w:rPr>
        <w:t xml:space="preserve">Measuring teaching quality of secondary mathematics and science residents: A classroom observation framework. </w:t>
      </w:r>
      <w:r w:rsidRPr="00644E1C">
        <w:rPr>
          <w:i/>
          <w:iCs/>
          <w:lang w:val="en-US"/>
        </w:rPr>
        <w:t>Journal of Teacher Education</w:t>
      </w:r>
      <w:r w:rsidRPr="00CE6B0A">
        <w:rPr>
          <w:lang w:val="en-US"/>
        </w:rPr>
        <w:t xml:space="preserve">. </w:t>
      </w:r>
      <w:hyperlink r:id="rId12" w:history="1">
        <w:r w:rsidR="00052889" w:rsidRPr="003724CB">
          <w:rPr>
            <w:rStyle w:val="Hyperlink"/>
            <w:lang w:val="en-US"/>
          </w:rPr>
          <w:t>https://doi.org/10.1177/0022487118755699</w:t>
        </w:r>
      </w:hyperlink>
    </w:p>
    <w:p w14:paraId="341DE7D9" w14:textId="2C02F058" w:rsidR="00052889" w:rsidRPr="001B59B9" w:rsidRDefault="00052889" w:rsidP="001B59B9">
      <w:pPr>
        <w:rPr>
          <w:lang w:val="en-US"/>
        </w:rPr>
      </w:pPr>
      <w:r w:rsidRPr="00FB55FD">
        <w:rPr>
          <w:lang w:val="en-US"/>
        </w:rPr>
        <w:lastRenderedPageBreak/>
        <w:t xml:space="preserve">Wools, S., Eggen, T., &amp; Sanders, P. (2010). </w:t>
      </w:r>
      <w:r w:rsidRPr="00052889">
        <w:rPr>
          <w:lang w:val="en-US"/>
        </w:rPr>
        <w:t xml:space="preserve">Evaluation of validity and validation by means of the argument-based approach. </w:t>
      </w:r>
      <w:r w:rsidRPr="00644E1C">
        <w:rPr>
          <w:i/>
          <w:iCs/>
          <w:lang w:val="en-US"/>
        </w:rPr>
        <w:t>CADMO, 8</w:t>
      </w:r>
      <w:r w:rsidRPr="00052889">
        <w:rPr>
          <w:lang w:val="en-US"/>
        </w:rPr>
        <w:t>, 63</w:t>
      </w:r>
      <w:r w:rsidR="003115DE">
        <w:rPr>
          <w:lang w:val="en-US"/>
        </w:rPr>
        <w:t>-</w:t>
      </w:r>
      <w:r w:rsidRPr="00052889">
        <w:rPr>
          <w:lang w:val="en-US"/>
        </w:rPr>
        <w:t>82.</w:t>
      </w:r>
    </w:p>
    <w:sectPr w:rsidR="00052889" w:rsidRPr="001B59B9" w:rsidSect="00AE2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FC96" w16cex:dateUtc="2022-01-17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D27A9" w16cid:durableId="258FFC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E0929" w14:textId="77777777" w:rsidR="00ED6BD0" w:rsidRDefault="00ED6BD0">
      <w:pPr>
        <w:spacing w:after="0" w:line="240" w:lineRule="auto"/>
      </w:pPr>
    </w:p>
  </w:endnote>
  <w:endnote w:type="continuationSeparator" w:id="0">
    <w:p w14:paraId="679B487F" w14:textId="77777777" w:rsidR="00ED6BD0" w:rsidRDefault="00ED6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1E17" w14:textId="77777777" w:rsidR="00ED6BD0" w:rsidRDefault="00ED6BD0">
      <w:pPr>
        <w:spacing w:after="0" w:line="240" w:lineRule="auto"/>
      </w:pPr>
    </w:p>
  </w:footnote>
  <w:footnote w:type="continuationSeparator" w:id="0">
    <w:p w14:paraId="726D4F6A" w14:textId="77777777" w:rsidR="00ED6BD0" w:rsidRDefault="00ED6B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53B0"/>
    <w:multiLevelType w:val="hybridMultilevel"/>
    <w:tmpl w:val="932A4FC2"/>
    <w:lvl w:ilvl="0" w:tplc="DD0A5C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74DD0"/>
    <w:multiLevelType w:val="hybridMultilevel"/>
    <w:tmpl w:val="DF2AF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B44"/>
    <w:multiLevelType w:val="hybridMultilevel"/>
    <w:tmpl w:val="CAF47B70"/>
    <w:lvl w:ilvl="0" w:tplc="DD0A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32FE4"/>
    <w:multiLevelType w:val="hybridMultilevel"/>
    <w:tmpl w:val="116A6E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20F50"/>
    <w:multiLevelType w:val="hybridMultilevel"/>
    <w:tmpl w:val="CC347CB0"/>
    <w:lvl w:ilvl="0" w:tplc="DD0A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D198E"/>
    <w:multiLevelType w:val="hybridMultilevel"/>
    <w:tmpl w:val="6E66DC36"/>
    <w:lvl w:ilvl="0" w:tplc="DD0A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B6951"/>
    <w:multiLevelType w:val="hybridMultilevel"/>
    <w:tmpl w:val="93E42A80"/>
    <w:lvl w:ilvl="0" w:tplc="DD0A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D54A6"/>
    <w:multiLevelType w:val="hybridMultilevel"/>
    <w:tmpl w:val="4DDAF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715A3"/>
    <w:multiLevelType w:val="hybridMultilevel"/>
    <w:tmpl w:val="7666A86E"/>
    <w:lvl w:ilvl="0" w:tplc="DD0A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606C8"/>
    <w:multiLevelType w:val="hybridMultilevel"/>
    <w:tmpl w:val="A94401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E1A17"/>
    <w:multiLevelType w:val="hybridMultilevel"/>
    <w:tmpl w:val="2B6C2F5A"/>
    <w:lvl w:ilvl="0" w:tplc="0413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6D05231B"/>
    <w:multiLevelType w:val="hybridMultilevel"/>
    <w:tmpl w:val="E40E95D2"/>
    <w:lvl w:ilvl="0" w:tplc="DD0A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64F02"/>
    <w:multiLevelType w:val="hybridMultilevel"/>
    <w:tmpl w:val="99A01DA2"/>
    <w:lvl w:ilvl="0" w:tplc="DD0A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39C6"/>
    <w:multiLevelType w:val="hybridMultilevel"/>
    <w:tmpl w:val="2EA83160"/>
    <w:lvl w:ilvl="0" w:tplc="DD0A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F2"/>
    <w:rsid w:val="00000311"/>
    <w:rsid w:val="00002788"/>
    <w:rsid w:val="000069D4"/>
    <w:rsid w:val="000140DD"/>
    <w:rsid w:val="000157D9"/>
    <w:rsid w:val="00024AC0"/>
    <w:rsid w:val="00026AF9"/>
    <w:rsid w:val="000330FD"/>
    <w:rsid w:val="0003785B"/>
    <w:rsid w:val="00051A51"/>
    <w:rsid w:val="00052889"/>
    <w:rsid w:val="0008726D"/>
    <w:rsid w:val="00094FA3"/>
    <w:rsid w:val="000A4EE6"/>
    <w:rsid w:val="000A6474"/>
    <w:rsid w:val="000C0C6E"/>
    <w:rsid w:val="000C5C51"/>
    <w:rsid w:val="000C70F1"/>
    <w:rsid w:val="000E749B"/>
    <w:rsid w:val="000F04FC"/>
    <w:rsid w:val="000F633F"/>
    <w:rsid w:val="00105CC4"/>
    <w:rsid w:val="0010650F"/>
    <w:rsid w:val="00107933"/>
    <w:rsid w:val="00125081"/>
    <w:rsid w:val="00131F58"/>
    <w:rsid w:val="001370A4"/>
    <w:rsid w:val="00145FA8"/>
    <w:rsid w:val="001645A7"/>
    <w:rsid w:val="00167C94"/>
    <w:rsid w:val="00182824"/>
    <w:rsid w:val="0018694E"/>
    <w:rsid w:val="001B305C"/>
    <w:rsid w:val="001B4975"/>
    <w:rsid w:val="001B59B9"/>
    <w:rsid w:val="001C2DC4"/>
    <w:rsid w:val="001C4DD2"/>
    <w:rsid w:val="001C6F35"/>
    <w:rsid w:val="001C7986"/>
    <w:rsid w:val="001D1E57"/>
    <w:rsid w:val="001D79B7"/>
    <w:rsid w:val="001D7EE3"/>
    <w:rsid w:val="001F7886"/>
    <w:rsid w:val="00206CB6"/>
    <w:rsid w:val="00234E70"/>
    <w:rsid w:val="002442D4"/>
    <w:rsid w:val="00246246"/>
    <w:rsid w:val="00255556"/>
    <w:rsid w:val="00265D2E"/>
    <w:rsid w:val="00270EE1"/>
    <w:rsid w:val="002801EA"/>
    <w:rsid w:val="002829B1"/>
    <w:rsid w:val="00284D63"/>
    <w:rsid w:val="002A25E2"/>
    <w:rsid w:val="002A76CB"/>
    <w:rsid w:val="002B4D87"/>
    <w:rsid w:val="002B60F0"/>
    <w:rsid w:val="002C0DBA"/>
    <w:rsid w:val="002C4A19"/>
    <w:rsid w:val="002D6132"/>
    <w:rsid w:val="002E0686"/>
    <w:rsid w:val="00305C5A"/>
    <w:rsid w:val="003115DE"/>
    <w:rsid w:val="00317AB0"/>
    <w:rsid w:val="00342EAC"/>
    <w:rsid w:val="00350A83"/>
    <w:rsid w:val="00353130"/>
    <w:rsid w:val="0035550B"/>
    <w:rsid w:val="0035777F"/>
    <w:rsid w:val="00374333"/>
    <w:rsid w:val="0038037A"/>
    <w:rsid w:val="0038160E"/>
    <w:rsid w:val="00383200"/>
    <w:rsid w:val="00384976"/>
    <w:rsid w:val="003A1350"/>
    <w:rsid w:val="003A1CE1"/>
    <w:rsid w:val="003A623A"/>
    <w:rsid w:val="003B059B"/>
    <w:rsid w:val="003B2B4F"/>
    <w:rsid w:val="003C1FF2"/>
    <w:rsid w:val="003D4798"/>
    <w:rsid w:val="003D51FD"/>
    <w:rsid w:val="003E2DCA"/>
    <w:rsid w:val="003F27ED"/>
    <w:rsid w:val="003F453C"/>
    <w:rsid w:val="003F6782"/>
    <w:rsid w:val="003F6B92"/>
    <w:rsid w:val="00406AA9"/>
    <w:rsid w:val="00410925"/>
    <w:rsid w:val="0042093C"/>
    <w:rsid w:val="00423D30"/>
    <w:rsid w:val="004247CF"/>
    <w:rsid w:val="004376D2"/>
    <w:rsid w:val="0044143E"/>
    <w:rsid w:val="00441BB9"/>
    <w:rsid w:val="004441FF"/>
    <w:rsid w:val="00447C45"/>
    <w:rsid w:val="00450FCA"/>
    <w:rsid w:val="00460A0F"/>
    <w:rsid w:val="00461EF9"/>
    <w:rsid w:val="00471119"/>
    <w:rsid w:val="0047374E"/>
    <w:rsid w:val="00475057"/>
    <w:rsid w:val="00482ABB"/>
    <w:rsid w:val="00490530"/>
    <w:rsid w:val="00493CCD"/>
    <w:rsid w:val="004A17B2"/>
    <w:rsid w:val="004A1BFB"/>
    <w:rsid w:val="004B2B27"/>
    <w:rsid w:val="004C5C19"/>
    <w:rsid w:val="004D14FB"/>
    <w:rsid w:val="004D2551"/>
    <w:rsid w:val="004E583E"/>
    <w:rsid w:val="004F1D6F"/>
    <w:rsid w:val="004F44DF"/>
    <w:rsid w:val="00503076"/>
    <w:rsid w:val="00510E79"/>
    <w:rsid w:val="00520BA9"/>
    <w:rsid w:val="0052398C"/>
    <w:rsid w:val="005244E1"/>
    <w:rsid w:val="00526F79"/>
    <w:rsid w:val="00527E65"/>
    <w:rsid w:val="005306A0"/>
    <w:rsid w:val="00532BED"/>
    <w:rsid w:val="0054305F"/>
    <w:rsid w:val="00547C92"/>
    <w:rsid w:val="00552A73"/>
    <w:rsid w:val="00567A2F"/>
    <w:rsid w:val="00570AA5"/>
    <w:rsid w:val="00571512"/>
    <w:rsid w:val="00572095"/>
    <w:rsid w:val="00590047"/>
    <w:rsid w:val="00592138"/>
    <w:rsid w:val="005935FB"/>
    <w:rsid w:val="00594FEA"/>
    <w:rsid w:val="005966B7"/>
    <w:rsid w:val="005B1239"/>
    <w:rsid w:val="005B59C9"/>
    <w:rsid w:val="005B6A85"/>
    <w:rsid w:val="005C0ED2"/>
    <w:rsid w:val="005D0B73"/>
    <w:rsid w:val="005D592C"/>
    <w:rsid w:val="005E1DA0"/>
    <w:rsid w:val="005E2F99"/>
    <w:rsid w:val="005E49E6"/>
    <w:rsid w:val="005E514C"/>
    <w:rsid w:val="005E7237"/>
    <w:rsid w:val="0060548E"/>
    <w:rsid w:val="00610C1E"/>
    <w:rsid w:val="00611402"/>
    <w:rsid w:val="006134E9"/>
    <w:rsid w:val="00617D44"/>
    <w:rsid w:val="006300AF"/>
    <w:rsid w:val="006329A4"/>
    <w:rsid w:val="00637704"/>
    <w:rsid w:val="00641640"/>
    <w:rsid w:val="00644E1C"/>
    <w:rsid w:val="00647273"/>
    <w:rsid w:val="0065432F"/>
    <w:rsid w:val="00657918"/>
    <w:rsid w:val="00666645"/>
    <w:rsid w:val="00670A0C"/>
    <w:rsid w:val="00684E0A"/>
    <w:rsid w:val="006A42DA"/>
    <w:rsid w:val="006A5169"/>
    <w:rsid w:val="006C7BF4"/>
    <w:rsid w:val="006D494D"/>
    <w:rsid w:val="006D59DC"/>
    <w:rsid w:val="006E0F2C"/>
    <w:rsid w:val="006E2ADA"/>
    <w:rsid w:val="006E2C2D"/>
    <w:rsid w:val="006E3495"/>
    <w:rsid w:val="006F0AF0"/>
    <w:rsid w:val="00702C19"/>
    <w:rsid w:val="00704A3C"/>
    <w:rsid w:val="00704D48"/>
    <w:rsid w:val="0071566A"/>
    <w:rsid w:val="007165B0"/>
    <w:rsid w:val="0072153E"/>
    <w:rsid w:val="00721BFF"/>
    <w:rsid w:val="0073394E"/>
    <w:rsid w:val="007408BB"/>
    <w:rsid w:val="00742BE2"/>
    <w:rsid w:val="00756B34"/>
    <w:rsid w:val="007576AD"/>
    <w:rsid w:val="0076751C"/>
    <w:rsid w:val="00780C96"/>
    <w:rsid w:val="00783032"/>
    <w:rsid w:val="00783B65"/>
    <w:rsid w:val="007843A7"/>
    <w:rsid w:val="007A0787"/>
    <w:rsid w:val="007A2834"/>
    <w:rsid w:val="007A7374"/>
    <w:rsid w:val="007B2FF2"/>
    <w:rsid w:val="007D307A"/>
    <w:rsid w:val="007D4D73"/>
    <w:rsid w:val="007D53CB"/>
    <w:rsid w:val="007F2257"/>
    <w:rsid w:val="00801D9C"/>
    <w:rsid w:val="00804ECE"/>
    <w:rsid w:val="00811A60"/>
    <w:rsid w:val="00812D68"/>
    <w:rsid w:val="00815D84"/>
    <w:rsid w:val="00820E0F"/>
    <w:rsid w:val="00823219"/>
    <w:rsid w:val="008320FE"/>
    <w:rsid w:val="00834F00"/>
    <w:rsid w:val="008404DE"/>
    <w:rsid w:val="00844EF8"/>
    <w:rsid w:val="00847CBB"/>
    <w:rsid w:val="008513E5"/>
    <w:rsid w:val="008557C4"/>
    <w:rsid w:val="008602F0"/>
    <w:rsid w:val="00864F76"/>
    <w:rsid w:val="008660C5"/>
    <w:rsid w:val="008741E4"/>
    <w:rsid w:val="008B0D37"/>
    <w:rsid w:val="008D025C"/>
    <w:rsid w:val="008D06D4"/>
    <w:rsid w:val="008D0C3A"/>
    <w:rsid w:val="008D7D9C"/>
    <w:rsid w:val="008E1B9B"/>
    <w:rsid w:val="008E308B"/>
    <w:rsid w:val="008F12E2"/>
    <w:rsid w:val="008F4E26"/>
    <w:rsid w:val="0090131D"/>
    <w:rsid w:val="00904000"/>
    <w:rsid w:val="00916E63"/>
    <w:rsid w:val="0093577D"/>
    <w:rsid w:val="00942B0A"/>
    <w:rsid w:val="009453DA"/>
    <w:rsid w:val="00946D5A"/>
    <w:rsid w:val="00947966"/>
    <w:rsid w:val="009552F7"/>
    <w:rsid w:val="00963931"/>
    <w:rsid w:val="00967C2A"/>
    <w:rsid w:val="00977E48"/>
    <w:rsid w:val="00981307"/>
    <w:rsid w:val="00997FC2"/>
    <w:rsid w:val="009A376C"/>
    <w:rsid w:val="009A5DD1"/>
    <w:rsid w:val="009B49A5"/>
    <w:rsid w:val="009B4ADE"/>
    <w:rsid w:val="009B4C5F"/>
    <w:rsid w:val="009D00BF"/>
    <w:rsid w:val="009D4EB6"/>
    <w:rsid w:val="009D7698"/>
    <w:rsid w:val="009F0A08"/>
    <w:rsid w:val="009F5CF8"/>
    <w:rsid w:val="00A013F4"/>
    <w:rsid w:val="00A07339"/>
    <w:rsid w:val="00A078BD"/>
    <w:rsid w:val="00A20204"/>
    <w:rsid w:val="00A2426C"/>
    <w:rsid w:val="00A24B62"/>
    <w:rsid w:val="00A33D4C"/>
    <w:rsid w:val="00A33F0F"/>
    <w:rsid w:val="00A346F6"/>
    <w:rsid w:val="00A409A9"/>
    <w:rsid w:val="00A4579E"/>
    <w:rsid w:val="00A57E26"/>
    <w:rsid w:val="00A61FF8"/>
    <w:rsid w:val="00A66166"/>
    <w:rsid w:val="00A7420C"/>
    <w:rsid w:val="00A8130E"/>
    <w:rsid w:val="00A820A6"/>
    <w:rsid w:val="00A87CC4"/>
    <w:rsid w:val="00A911E1"/>
    <w:rsid w:val="00AA563D"/>
    <w:rsid w:val="00AB459D"/>
    <w:rsid w:val="00AB7FB5"/>
    <w:rsid w:val="00AC67AF"/>
    <w:rsid w:val="00AD69D0"/>
    <w:rsid w:val="00AD7C28"/>
    <w:rsid w:val="00AE2A35"/>
    <w:rsid w:val="00AF1746"/>
    <w:rsid w:val="00AF6EE4"/>
    <w:rsid w:val="00B120E1"/>
    <w:rsid w:val="00B14E96"/>
    <w:rsid w:val="00B24D1D"/>
    <w:rsid w:val="00B27A71"/>
    <w:rsid w:val="00B40439"/>
    <w:rsid w:val="00B42914"/>
    <w:rsid w:val="00B565D2"/>
    <w:rsid w:val="00B64012"/>
    <w:rsid w:val="00B86AED"/>
    <w:rsid w:val="00B94AB2"/>
    <w:rsid w:val="00B9543D"/>
    <w:rsid w:val="00BA3A73"/>
    <w:rsid w:val="00BA448C"/>
    <w:rsid w:val="00BB3871"/>
    <w:rsid w:val="00BB3FAD"/>
    <w:rsid w:val="00BC23A8"/>
    <w:rsid w:val="00BD7F91"/>
    <w:rsid w:val="00C00BF9"/>
    <w:rsid w:val="00C05727"/>
    <w:rsid w:val="00C11F11"/>
    <w:rsid w:val="00C145DE"/>
    <w:rsid w:val="00C16213"/>
    <w:rsid w:val="00C545CE"/>
    <w:rsid w:val="00C56C5D"/>
    <w:rsid w:val="00C71045"/>
    <w:rsid w:val="00C716BC"/>
    <w:rsid w:val="00C71CB5"/>
    <w:rsid w:val="00C77D53"/>
    <w:rsid w:val="00C94917"/>
    <w:rsid w:val="00CB121B"/>
    <w:rsid w:val="00CB3B36"/>
    <w:rsid w:val="00CB52B8"/>
    <w:rsid w:val="00CC2C15"/>
    <w:rsid w:val="00CC495A"/>
    <w:rsid w:val="00CC7BA4"/>
    <w:rsid w:val="00CE6B0A"/>
    <w:rsid w:val="00CF4B51"/>
    <w:rsid w:val="00D136F0"/>
    <w:rsid w:val="00D13FAC"/>
    <w:rsid w:val="00D1444E"/>
    <w:rsid w:val="00D31731"/>
    <w:rsid w:val="00D33B5A"/>
    <w:rsid w:val="00D40EC9"/>
    <w:rsid w:val="00D446EA"/>
    <w:rsid w:val="00D53A8E"/>
    <w:rsid w:val="00D53D24"/>
    <w:rsid w:val="00D572FC"/>
    <w:rsid w:val="00D70CD8"/>
    <w:rsid w:val="00D72864"/>
    <w:rsid w:val="00D751E3"/>
    <w:rsid w:val="00D87CE0"/>
    <w:rsid w:val="00D908E2"/>
    <w:rsid w:val="00D91E93"/>
    <w:rsid w:val="00D92A97"/>
    <w:rsid w:val="00DA511E"/>
    <w:rsid w:val="00DC0AFF"/>
    <w:rsid w:val="00DD58C1"/>
    <w:rsid w:val="00DE24A1"/>
    <w:rsid w:val="00DE7998"/>
    <w:rsid w:val="00E05BF9"/>
    <w:rsid w:val="00E07321"/>
    <w:rsid w:val="00E07796"/>
    <w:rsid w:val="00E15EA1"/>
    <w:rsid w:val="00E1742E"/>
    <w:rsid w:val="00E20999"/>
    <w:rsid w:val="00E2429A"/>
    <w:rsid w:val="00E31A0B"/>
    <w:rsid w:val="00E3547E"/>
    <w:rsid w:val="00E37F50"/>
    <w:rsid w:val="00E416AA"/>
    <w:rsid w:val="00E43486"/>
    <w:rsid w:val="00E50103"/>
    <w:rsid w:val="00E52B9D"/>
    <w:rsid w:val="00E548BD"/>
    <w:rsid w:val="00E62050"/>
    <w:rsid w:val="00E752D3"/>
    <w:rsid w:val="00E75847"/>
    <w:rsid w:val="00E96933"/>
    <w:rsid w:val="00EB58C1"/>
    <w:rsid w:val="00EB719B"/>
    <w:rsid w:val="00EC1804"/>
    <w:rsid w:val="00EC2693"/>
    <w:rsid w:val="00ED02B7"/>
    <w:rsid w:val="00ED4A10"/>
    <w:rsid w:val="00ED531D"/>
    <w:rsid w:val="00ED6BD0"/>
    <w:rsid w:val="00EE7CC9"/>
    <w:rsid w:val="00EF64CC"/>
    <w:rsid w:val="00F1018B"/>
    <w:rsid w:val="00F24FA0"/>
    <w:rsid w:val="00F278CE"/>
    <w:rsid w:val="00F27C0D"/>
    <w:rsid w:val="00F30EDF"/>
    <w:rsid w:val="00F3540E"/>
    <w:rsid w:val="00F4115E"/>
    <w:rsid w:val="00F41CAC"/>
    <w:rsid w:val="00F473E2"/>
    <w:rsid w:val="00F56487"/>
    <w:rsid w:val="00F76A64"/>
    <w:rsid w:val="00F811FD"/>
    <w:rsid w:val="00F822A8"/>
    <w:rsid w:val="00F94921"/>
    <w:rsid w:val="00FA6AB2"/>
    <w:rsid w:val="00FA6D1C"/>
    <w:rsid w:val="00FB4D0D"/>
    <w:rsid w:val="00FB5046"/>
    <w:rsid w:val="00FB55FD"/>
    <w:rsid w:val="00FB7897"/>
    <w:rsid w:val="00FC51B2"/>
    <w:rsid w:val="00FD52BB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1BF1A"/>
  <w15:chartTrackingRefBased/>
  <w15:docId w15:val="{ED9C3683-302D-4520-94DA-781F5A5B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mail-m-2029170748737279224default">
    <w:name w:val="gmail-m_-2029170748737279224default"/>
    <w:basedOn w:val="Standaard"/>
    <w:rsid w:val="007B2F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gmail-m-2029170748737279224msolistparagraph">
    <w:name w:val="gmail-m_-2029170748737279224msolistparagraph"/>
    <w:basedOn w:val="Standaard"/>
    <w:rsid w:val="007B2F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gmail-m-2029170748737279224apple-style-span">
    <w:name w:val="gmail-m_-2029170748737279224apple-style-span"/>
    <w:basedOn w:val="Standaardalinea-lettertype"/>
    <w:rsid w:val="007B2FF2"/>
  </w:style>
  <w:style w:type="paragraph" w:styleId="Lijstalinea">
    <w:name w:val="List Paragraph"/>
    <w:basedOn w:val="Standaard"/>
    <w:uiPriority w:val="34"/>
    <w:qFormat/>
    <w:rsid w:val="00967C2A"/>
    <w:pPr>
      <w:ind w:left="720"/>
      <w:contextualSpacing/>
    </w:pPr>
  </w:style>
  <w:style w:type="table" w:styleId="Tabelraster">
    <w:name w:val="Table Grid"/>
    <w:basedOn w:val="Standaardtabel"/>
    <w:uiPriority w:val="39"/>
    <w:rsid w:val="00783B65"/>
    <w:pPr>
      <w:spacing w:after="0" w:line="240" w:lineRule="auto"/>
      <w:ind w:firstLine="720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60A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0A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0A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0A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0A0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A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04A3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04A3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5E1DA0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ED6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1177/0022487118755699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utwente.nl/en/publications/the-quality-and-qualities-of-classroom-observation-systems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doi.org/10.1080/10627197.2012.715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cnet.apa.org/doi/10.1080/09243453.2018.1539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3364</Words>
  <Characters>18504</Characters>
  <Application>Microsoft Office Word</Application>
  <DocSecurity>4</DocSecurity>
  <Lines>154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Marjoleine Dobbelaer</dc:creator>
  <cp:keywords/>
  <dc:description/>
  <cp:lastModifiedBy>Roland Hakkaart</cp:lastModifiedBy>
  <cp:revision>2</cp:revision>
  <dcterms:created xsi:type="dcterms:W3CDTF">2022-04-04T11:40:00Z</dcterms:created>
  <dcterms:modified xsi:type="dcterms:W3CDTF">2022-04-04T11:40:00Z</dcterms:modified>
</cp:coreProperties>
</file>